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62C65">
      <w:pPr>
        <w:spacing w:line="540" w:lineRule="exact"/>
        <w:rPr>
          <w:rFonts w:hint="eastAsia" w:ascii="仿宋_GB2312" w:hAnsi="仿宋_GB2312" w:eastAsia="仿宋_GB2312" w:cs="仿宋_GB2312"/>
          <w:sz w:val="30"/>
          <w:szCs w:val="30"/>
        </w:rPr>
      </w:pPr>
    </w:p>
    <w:p w14:paraId="5B88C373">
      <w:pPr>
        <w:widowControl/>
        <w:spacing w:line="540" w:lineRule="exact"/>
        <w:jc w:val="center"/>
        <w:rPr>
          <w:rFonts w:hint="eastAsia" w:ascii="仿宋_GB2312" w:hAnsi="仿宋_GB2312" w:eastAsia="仿宋_GB2312" w:cs="仿宋_GB2312"/>
          <w:b/>
          <w:bCs/>
          <w:kern w:val="0"/>
          <w:sz w:val="30"/>
          <w:szCs w:val="30"/>
          <w:lang w:bidi="ar"/>
        </w:rPr>
      </w:pPr>
    </w:p>
    <w:p w14:paraId="7AA89C6C">
      <w:pPr>
        <w:widowControl/>
        <w:spacing w:line="540" w:lineRule="exact"/>
        <w:jc w:val="center"/>
        <w:rPr>
          <w:rFonts w:hint="eastAsia" w:ascii="仿宋_GB2312" w:hAnsi="仿宋_GB2312" w:eastAsia="仿宋_GB2312" w:cs="仿宋_GB2312"/>
          <w:b/>
          <w:bCs/>
          <w:kern w:val="0"/>
          <w:sz w:val="30"/>
          <w:szCs w:val="30"/>
          <w:lang w:bidi="ar"/>
        </w:rPr>
      </w:pPr>
    </w:p>
    <w:p w14:paraId="17C78CFF">
      <w:pPr>
        <w:widowControl/>
        <w:spacing w:line="540" w:lineRule="exact"/>
        <w:jc w:val="center"/>
        <w:rPr>
          <w:rFonts w:hint="eastAsia" w:ascii="仿宋_GB2312" w:hAnsi="仿宋_GB2312" w:eastAsia="仿宋_GB2312" w:cs="仿宋_GB2312"/>
          <w:b/>
          <w:bCs/>
          <w:kern w:val="0"/>
          <w:sz w:val="30"/>
          <w:szCs w:val="30"/>
          <w:lang w:bidi="ar"/>
        </w:rPr>
      </w:pPr>
      <w:r>
        <w:rPr>
          <w:rFonts w:hint="eastAsia" w:ascii="仿宋_GB2312" w:hAnsi="仿宋_GB2312" w:eastAsia="仿宋_GB2312" w:cs="仿宋_GB2312"/>
          <w:sz w:val="30"/>
          <w:szCs w:val="30"/>
        </w:rPr>
        <w:drawing>
          <wp:anchor distT="0" distB="0" distL="114300" distR="114300" simplePos="0" relativeHeight="251659264" behindDoc="0" locked="0" layoutInCell="1" allowOverlap="1">
            <wp:simplePos x="0" y="0"/>
            <wp:positionH relativeFrom="column">
              <wp:posOffset>-85090</wp:posOffset>
            </wp:positionH>
            <wp:positionV relativeFrom="paragraph">
              <wp:posOffset>-746125</wp:posOffset>
            </wp:positionV>
            <wp:extent cx="5264785" cy="1966595"/>
            <wp:effectExtent l="0" t="0" r="12065" b="0"/>
            <wp:wrapNone/>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14"/>
                    <a:stretch>
                      <a:fillRect/>
                    </a:stretch>
                  </pic:blipFill>
                  <pic:spPr>
                    <a:xfrm>
                      <a:off x="0" y="0"/>
                      <a:ext cx="5264785" cy="1966595"/>
                    </a:xfrm>
                    <a:prstGeom prst="rect">
                      <a:avLst/>
                    </a:prstGeom>
                    <a:noFill/>
                    <a:ln>
                      <a:noFill/>
                    </a:ln>
                  </pic:spPr>
                </pic:pic>
              </a:graphicData>
            </a:graphic>
          </wp:anchor>
        </w:drawing>
      </w:r>
    </w:p>
    <w:p w14:paraId="392309C0">
      <w:pPr>
        <w:widowControl/>
        <w:spacing w:line="540" w:lineRule="exact"/>
        <w:jc w:val="center"/>
        <w:rPr>
          <w:rFonts w:hint="eastAsia" w:ascii="仿宋_GB2312" w:hAnsi="仿宋_GB2312" w:eastAsia="仿宋_GB2312" w:cs="仿宋_GB2312"/>
          <w:b/>
          <w:bCs/>
          <w:kern w:val="0"/>
          <w:sz w:val="30"/>
          <w:szCs w:val="30"/>
          <w:lang w:bidi="ar"/>
        </w:rPr>
      </w:pPr>
    </w:p>
    <w:p w14:paraId="08FB4E4D">
      <w:pPr>
        <w:widowControl/>
        <w:spacing w:line="540" w:lineRule="exact"/>
        <w:jc w:val="center"/>
        <w:rPr>
          <w:rFonts w:hint="eastAsia" w:ascii="仿宋_GB2312" w:hAnsi="仿宋_GB2312" w:eastAsia="仿宋_GB2312" w:cs="仿宋_GB2312"/>
          <w:b/>
          <w:bCs/>
          <w:kern w:val="0"/>
          <w:sz w:val="30"/>
          <w:szCs w:val="30"/>
          <w:lang w:bidi="ar"/>
        </w:rPr>
      </w:pPr>
    </w:p>
    <w:p w14:paraId="092B2806">
      <w:pPr>
        <w:widowControl/>
        <w:spacing w:line="540" w:lineRule="exact"/>
        <w:jc w:val="center"/>
        <w:rPr>
          <w:rFonts w:hint="eastAsia" w:ascii="仿宋_GB2312" w:hAnsi="仿宋_GB2312" w:eastAsia="仿宋_GB2312" w:cs="仿宋_GB2312"/>
          <w:b/>
          <w:bCs/>
          <w:kern w:val="0"/>
          <w:sz w:val="30"/>
          <w:szCs w:val="30"/>
          <w:lang w:bidi="ar"/>
        </w:rPr>
      </w:pPr>
    </w:p>
    <w:p w14:paraId="32CB18C4">
      <w:pPr>
        <w:widowControl/>
        <w:spacing w:line="540" w:lineRule="exact"/>
        <w:jc w:val="center"/>
        <w:rPr>
          <w:rFonts w:hint="eastAsia" w:ascii="方正小标宋简体" w:hAnsi="方正小标宋简体" w:eastAsia="方正小标宋简体" w:cs="方正小标宋简体"/>
          <w:b/>
          <w:bCs/>
          <w:kern w:val="0"/>
          <w:sz w:val="30"/>
          <w:szCs w:val="30"/>
          <w:lang w:bidi="ar"/>
        </w:rPr>
      </w:pPr>
    </w:p>
    <w:p w14:paraId="639185D1">
      <w:pPr>
        <w:widowControl/>
        <w:spacing w:line="540" w:lineRule="exact"/>
        <w:jc w:val="center"/>
        <w:rPr>
          <w:rFonts w:hint="eastAsia" w:ascii="方正小标宋简体" w:hAnsi="方正小标宋简体" w:eastAsia="方正小标宋简体" w:cs="方正小标宋简体"/>
          <w:b/>
          <w:bCs/>
          <w:kern w:val="0"/>
          <w:sz w:val="52"/>
          <w:szCs w:val="52"/>
          <w:lang w:bidi="ar"/>
        </w:rPr>
      </w:pPr>
    </w:p>
    <w:p w14:paraId="763654EB">
      <w:pPr>
        <w:widowControl/>
        <w:spacing w:line="540" w:lineRule="exact"/>
        <w:jc w:val="center"/>
        <w:rPr>
          <w:rFonts w:hint="eastAsia" w:ascii="方正小标宋简体" w:hAnsi="方正小标宋简体" w:eastAsia="方正小标宋简体" w:cs="方正小标宋简体"/>
          <w:b/>
          <w:bCs/>
          <w:kern w:val="0"/>
          <w:sz w:val="52"/>
          <w:szCs w:val="52"/>
          <w:lang w:bidi="ar"/>
        </w:rPr>
      </w:pPr>
      <w:r>
        <w:rPr>
          <w:rFonts w:hint="eastAsia" w:ascii="方正小标宋简体" w:hAnsi="方正小标宋简体" w:eastAsia="方正小标宋简体" w:cs="方正小标宋简体"/>
          <w:b/>
          <w:bCs/>
          <w:kern w:val="0"/>
          <w:sz w:val="52"/>
          <w:szCs w:val="52"/>
          <w:lang w:bidi="ar"/>
        </w:rPr>
        <w:t>美发与形象设计</w:t>
      </w:r>
    </w:p>
    <w:p w14:paraId="025C969E">
      <w:pPr>
        <w:widowControl/>
        <w:spacing w:line="540" w:lineRule="exact"/>
        <w:jc w:val="center"/>
        <w:rPr>
          <w:rFonts w:hint="eastAsia" w:ascii="方正小标宋简体" w:hAnsi="方正小标宋简体" w:eastAsia="方正小标宋简体" w:cs="方正小标宋简体"/>
          <w:b/>
          <w:bCs/>
          <w:kern w:val="0"/>
          <w:sz w:val="52"/>
          <w:szCs w:val="52"/>
          <w:lang w:bidi="ar"/>
        </w:rPr>
      </w:pPr>
      <w:r>
        <w:rPr>
          <w:rFonts w:hint="eastAsia" w:ascii="方正小标宋简体" w:hAnsi="方正小标宋简体" w:eastAsia="方正小标宋简体" w:cs="方正小标宋简体"/>
          <w:b/>
          <w:bCs/>
          <w:kern w:val="0"/>
          <w:sz w:val="52"/>
          <w:szCs w:val="52"/>
          <w:lang w:bidi="ar"/>
        </w:rPr>
        <w:t>专业人才培养方案</w:t>
      </w:r>
    </w:p>
    <w:p w14:paraId="1E32A3A0">
      <w:pPr>
        <w:spacing w:line="540" w:lineRule="exact"/>
        <w:jc w:val="center"/>
        <w:rPr>
          <w:rFonts w:hint="eastAsia" w:ascii="方正小标宋简体" w:hAnsi="方正小标宋简体" w:eastAsia="方正小标宋简体" w:cs="方正小标宋简体"/>
          <w:b/>
          <w:bCs/>
          <w:kern w:val="0"/>
          <w:sz w:val="30"/>
          <w:szCs w:val="30"/>
          <w:lang w:bidi="ar"/>
        </w:rPr>
      </w:pPr>
    </w:p>
    <w:p w14:paraId="03795CDD">
      <w:pPr>
        <w:widowControl/>
        <w:spacing w:line="560" w:lineRule="exact"/>
        <w:jc w:val="center"/>
        <w:rPr>
          <w:rFonts w:hint="eastAsia" w:ascii="方正小标宋简体" w:hAnsi="方正小标宋简体" w:eastAsia="方正小标宋简体" w:cs="方正小标宋简体"/>
          <w:b/>
          <w:bCs/>
          <w:kern w:val="0"/>
          <w:sz w:val="30"/>
          <w:szCs w:val="30"/>
          <w:lang w:bidi="ar"/>
        </w:rPr>
      </w:pPr>
      <w:r>
        <w:rPr>
          <w:rFonts w:hint="eastAsia" w:ascii="方正小标宋简体" w:hAnsi="方正小标宋简体" w:eastAsia="方正小标宋简体" w:cs="方正小标宋简体"/>
          <w:b/>
          <w:bCs/>
          <w:kern w:val="0"/>
          <w:sz w:val="52"/>
          <w:szCs w:val="52"/>
          <w:lang w:bidi="ar"/>
        </w:rPr>
        <w:t>（2026级）</w:t>
      </w:r>
    </w:p>
    <w:p w14:paraId="2A97C1D1">
      <w:pPr>
        <w:spacing w:line="540" w:lineRule="exact"/>
        <w:jc w:val="center"/>
        <w:rPr>
          <w:rFonts w:hint="eastAsia" w:ascii="方正小标宋简体" w:hAnsi="方正小标宋简体" w:eastAsia="方正小标宋简体" w:cs="方正小标宋简体"/>
          <w:b/>
          <w:bCs/>
          <w:kern w:val="0"/>
          <w:sz w:val="30"/>
          <w:szCs w:val="30"/>
          <w:lang w:bidi="ar"/>
        </w:rPr>
      </w:pPr>
    </w:p>
    <w:p w14:paraId="1CE9655D">
      <w:pPr>
        <w:spacing w:line="540" w:lineRule="exact"/>
        <w:jc w:val="center"/>
        <w:rPr>
          <w:rFonts w:hint="eastAsia" w:ascii="仿宋_GB2312" w:hAnsi="仿宋_GB2312" w:eastAsia="仿宋_GB2312" w:cs="仿宋_GB2312"/>
          <w:b/>
          <w:bCs/>
          <w:kern w:val="0"/>
          <w:sz w:val="30"/>
          <w:szCs w:val="30"/>
          <w:lang w:bidi="ar"/>
        </w:rPr>
      </w:pPr>
    </w:p>
    <w:p w14:paraId="2B532FAC">
      <w:pPr>
        <w:widowControl/>
        <w:spacing w:line="540" w:lineRule="exact"/>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kern w:val="0"/>
          <w:sz w:val="30"/>
          <w:szCs w:val="30"/>
          <w:lang w:bidi="ar"/>
        </w:rPr>
        <w:t>广西工艺美术学校</w:t>
      </w:r>
    </w:p>
    <w:p w14:paraId="06F0E335">
      <w:pPr>
        <w:spacing w:line="540" w:lineRule="exact"/>
        <w:jc w:val="center"/>
        <w:rPr>
          <w:rFonts w:hint="eastAsia" w:ascii="仿宋_GB2312" w:hAnsi="仿宋_GB2312" w:eastAsia="仿宋_GB2312" w:cs="仿宋_GB2312"/>
          <w:b/>
          <w:bCs/>
          <w:kern w:val="0"/>
          <w:sz w:val="30"/>
          <w:szCs w:val="30"/>
          <w:lang w:bidi="ar"/>
        </w:rPr>
      </w:pPr>
      <w:r>
        <w:rPr>
          <w:rFonts w:hint="eastAsia" w:ascii="仿宋_GB2312" w:hAnsi="仿宋_GB2312" w:eastAsia="仿宋_GB2312" w:cs="仿宋_GB2312"/>
          <w:b/>
          <w:bCs/>
          <w:kern w:val="0"/>
          <w:sz w:val="30"/>
          <w:szCs w:val="30"/>
          <w:lang w:bidi="ar"/>
        </w:rPr>
        <w:t>2026年7月</w:t>
      </w:r>
    </w:p>
    <w:p w14:paraId="3CE56611">
      <w:pPr>
        <w:jc w:val="center"/>
        <w:rPr>
          <w:rFonts w:hint="eastAsia" w:ascii="宋体" w:hAnsi="宋体" w:eastAsia="宋体"/>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sdt>
      <w:sdtPr>
        <w:rPr>
          <w:rFonts w:eastAsia="仿宋_GB2312" w:asciiTheme="minorHAnsi" w:hAnsiTheme="minorHAnsi" w:cstheme="minorBidi"/>
          <w:color w:val="auto"/>
          <w:kern w:val="2"/>
          <w:sz w:val="21"/>
          <w:szCs w:val="24"/>
          <w:lang w:val="en-US" w:eastAsia="zh-CN"/>
        </w:rPr>
        <w:id w:val="147452042"/>
        <w15:color w:val="DBDBDB"/>
        <w:docPartObj>
          <w:docPartGallery w:val="Table of Contents"/>
          <w:docPartUnique/>
        </w:docPartObj>
      </w:sdtPr>
      <w:sdtEndPr>
        <w:rPr>
          <w:rFonts w:hint="eastAsia" w:asciiTheme="minorHAnsi" w:hAnsiTheme="minorHAnsi" w:eastAsiaTheme="minorEastAsia" w:cstheme="minorBidi"/>
          <w:color w:val="auto"/>
          <w:kern w:val="2"/>
          <w:sz w:val="21"/>
          <w:szCs w:val="24"/>
          <w:lang w:val="en-US" w:eastAsia="zh-CN"/>
        </w:rPr>
      </w:sdtEndPr>
      <w:sdtContent>
        <w:p w14:paraId="16684CA7">
          <w:pPr>
            <w:pStyle w:val="2"/>
            <w:ind w:firstLine="640"/>
            <w:rPr>
              <w:rFonts w:hint="eastAsia" w:ascii="黑体" w:hAnsi="黑体" w:eastAsia="黑体"/>
              <w:b/>
              <w:bCs/>
              <w:sz w:val="36"/>
              <w:szCs w:val="36"/>
            </w:rPr>
          </w:pPr>
          <w:r>
            <w:rPr>
              <w:rFonts w:ascii="黑体" w:hAnsi="黑体" w:eastAsia="黑体"/>
              <w:b/>
              <w:bCs/>
              <w:sz w:val="36"/>
              <w:szCs w:val="36"/>
            </w:rPr>
            <w:t>目录</w:t>
          </w:r>
        </w:p>
        <w:p w14:paraId="3A5152EC">
          <w:pPr>
            <w:pStyle w:val="10"/>
            <w:tabs>
              <w:tab w:val="right" w:leader="dot" w:pos="8306"/>
            </w:tabs>
            <w:rPr>
              <w:rFonts w:hint="eastAsia" w:ascii="Times New Roman" w:hAnsi="Times New Roman" w:eastAsia="黑体"/>
              <w:sz w:val="21"/>
            </w:rPr>
          </w:pPr>
          <w:r>
            <w:rPr>
              <w:rFonts w:hint="eastAsia"/>
              <w:color w:val="000000" w:themeColor="text1"/>
              <w:sz w:val="32"/>
              <w14:textFill>
                <w14:solidFill>
                  <w14:schemeClr w14:val="tx1"/>
                </w14:solidFill>
              </w14:textFill>
            </w:rPr>
            <w:fldChar w:fldCharType="begin"/>
          </w:r>
          <w:r>
            <w:rPr>
              <w:rFonts w:hint="eastAsia"/>
              <w:sz w:val="32"/>
            </w:rPr>
            <w:instrText xml:space="preserve">TOC \o "1-2" \h \u </w:instrText>
          </w:r>
          <w:r>
            <w:rPr>
              <w:rFonts w:hint="eastAsia"/>
              <w:color w:val="000000" w:themeColor="text1"/>
              <w:sz w:val="32"/>
              <w14:textFill>
                <w14:solidFill>
                  <w14:schemeClr w14:val="tx1"/>
                </w14:solidFill>
              </w14:textFill>
            </w:rPr>
            <w:fldChar w:fldCharType="separate"/>
          </w:r>
          <w:r>
            <w:rPr>
              <w:rFonts w:ascii="Times New Roman" w:hAnsi="Times New Roman" w:eastAsia="黑体"/>
              <w:sz w:val="21"/>
            </w:rPr>
            <w:fldChar w:fldCharType="begin"/>
          </w:r>
          <w:r>
            <w:rPr>
              <w:rFonts w:ascii="Times New Roman" w:hAnsi="Times New Roman" w:eastAsia="黑体"/>
              <w:sz w:val="21"/>
            </w:rPr>
            <w:instrText xml:space="preserve"> HYPERLINK \l "_Toc3169" </w:instrText>
          </w:r>
          <w:r>
            <w:rPr>
              <w:rFonts w:ascii="Times New Roman" w:hAnsi="Times New Roman" w:eastAsia="黑体"/>
              <w:sz w:val="21"/>
            </w:rPr>
            <w:fldChar w:fldCharType="separate"/>
          </w:r>
          <w:r>
            <w:rPr>
              <w:rFonts w:hint="eastAsia" w:ascii="Times New Roman" w:hAnsi="Times New Roman" w:eastAsia="黑体"/>
              <w:sz w:val="21"/>
            </w:rPr>
            <w:t>一、专业名称及代码</w:t>
          </w:r>
          <w:r>
            <w:rPr>
              <w:rFonts w:ascii="Times New Roman" w:hAnsi="Times New Roman" w:eastAsia="黑体"/>
              <w:sz w:val="21"/>
            </w:rPr>
            <w:tab/>
          </w:r>
          <w:r>
            <w:rPr>
              <w:rFonts w:ascii="Times New Roman" w:hAnsi="Times New Roman" w:eastAsia="黑体"/>
              <w:sz w:val="21"/>
            </w:rPr>
            <w:fldChar w:fldCharType="begin"/>
          </w:r>
          <w:r>
            <w:rPr>
              <w:rFonts w:ascii="Times New Roman" w:hAnsi="Times New Roman" w:eastAsia="黑体"/>
              <w:sz w:val="21"/>
            </w:rPr>
            <w:instrText xml:space="preserve"> PAGEREF _Toc3169 \h </w:instrText>
          </w:r>
          <w:r>
            <w:rPr>
              <w:rFonts w:ascii="Times New Roman" w:hAnsi="Times New Roman" w:eastAsia="黑体"/>
              <w:sz w:val="21"/>
            </w:rPr>
            <w:fldChar w:fldCharType="separate"/>
          </w:r>
          <w:r>
            <w:rPr>
              <w:rFonts w:ascii="Times New Roman" w:hAnsi="Times New Roman" w:eastAsia="黑体"/>
              <w:sz w:val="21"/>
            </w:rPr>
            <w:t>1</w:t>
          </w:r>
          <w:r>
            <w:rPr>
              <w:rFonts w:ascii="Times New Roman" w:hAnsi="Times New Roman" w:eastAsia="黑体"/>
              <w:sz w:val="21"/>
            </w:rPr>
            <w:fldChar w:fldCharType="end"/>
          </w:r>
          <w:r>
            <w:rPr>
              <w:rFonts w:ascii="Times New Roman" w:hAnsi="Times New Roman" w:eastAsia="黑体"/>
              <w:sz w:val="21"/>
            </w:rPr>
            <w:fldChar w:fldCharType="end"/>
          </w:r>
        </w:p>
        <w:p w14:paraId="5CE700AC">
          <w:pPr>
            <w:pStyle w:val="10"/>
            <w:tabs>
              <w:tab w:val="right" w:leader="dot" w:pos="8306"/>
            </w:tabs>
            <w:rPr>
              <w:rFonts w:hint="eastAsia" w:ascii="Times New Roman" w:hAnsi="Times New Roman" w:eastAsia="黑体"/>
              <w:sz w:val="21"/>
            </w:rPr>
          </w:pPr>
          <w:r>
            <w:rPr>
              <w:rFonts w:ascii="Times New Roman" w:hAnsi="Times New Roman" w:eastAsia="黑体"/>
              <w:sz w:val="21"/>
            </w:rPr>
            <w:fldChar w:fldCharType="begin"/>
          </w:r>
          <w:r>
            <w:rPr>
              <w:rFonts w:ascii="Times New Roman" w:hAnsi="Times New Roman" w:eastAsia="黑体"/>
              <w:sz w:val="21"/>
            </w:rPr>
            <w:instrText xml:space="preserve"> HYPERLINK \l "_Toc16246" </w:instrText>
          </w:r>
          <w:r>
            <w:rPr>
              <w:rFonts w:ascii="Times New Roman" w:hAnsi="Times New Roman" w:eastAsia="黑体"/>
              <w:sz w:val="21"/>
            </w:rPr>
            <w:fldChar w:fldCharType="separate"/>
          </w:r>
          <w:r>
            <w:rPr>
              <w:rFonts w:hint="eastAsia" w:ascii="Times New Roman" w:hAnsi="Times New Roman" w:eastAsia="黑体"/>
              <w:sz w:val="21"/>
            </w:rPr>
            <w:t>二、入学要求</w:t>
          </w:r>
          <w:r>
            <w:rPr>
              <w:rFonts w:ascii="Times New Roman" w:hAnsi="Times New Roman" w:eastAsia="黑体"/>
              <w:sz w:val="21"/>
            </w:rPr>
            <w:tab/>
          </w:r>
          <w:r>
            <w:rPr>
              <w:rFonts w:ascii="Times New Roman" w:hAnsi="Times New Roman" w:eastAsia="黑体"/>
              <w:sz w:val="21"/>
            </w:rPr>
            <w:fldChar w:fldCharType="begin"/>
          </w:r>
          <w:r>
            <w:rPr>
              <w:rFonts w:ascii="Times New Roman" w:hAnsi="Times New Roman" w:eastAsia="黑体"/>
              <w:sz w:val="21"/>
            </w:rPr>
            <w:instrText xml:space="preserve"> PAGEREF _Toc16246 \h </w:instrText>
          </w:r>
          <w:r>
            <w:rPr>
              <w:rFonts w:ascii="Times New Roman" w:hAnsi="Times New Roman" w:eastAsia="黑体"/>
              <w:sz w:val="21"/>
            </w:rPr>
            <w:fldChar w:fldCharType="separate"/>
          </w:r>
          <w:r>
            <w:rPr>
              <w:rFonts w:ascii="Times New Roman" w:hAnsi="Times New Roman" w:eastAsia="黑体"/>
              <w:sz w:val="21"/>
            </w:rPr>
            <w:t>1</w:t>
          </w:r>
          <w:r>
            <w:rPr>
              <w:rFonts w:ascii="Times New Roman" w:hAnsi="Times New Roman" w:eastAsia="黑体"/>
              <w:sz w:val="21"/>
            </w:rPr>
            <w:fldChar w:fldCharType="end"/>
          </w:r>
          <w:r>
            <w:rPr>
              <w:rFonts w:ascii="Times New Roman" w:hAnsi="Times New Roman" w:eastAsia="黑体"/>
              <w:sz w:val="21"/>
            </w:rPr>
            <w:fldChar w:fldCharType="end"/>
          </w:r>
        </w:p>
        <w:p w14:paraId="2511B7A1">
          <w:pPr>
            <w:pStyle w:val="10"/>
            <w:tabs>
              <w:tab w:val="right" w:leader="dot" w:pos="8306"/>
            </w:tabs>
            <w:rPr>
              <w:rFonts w:hint="eastAsia" w:ascii="Times New Roman" w:hAnsi="Times New Roman" w:eastAsia="黑体"/>
              <w:sz w:val="21"/>
            </w:rPr>
          </w:pPr>
          <w:r>
            <w:rPr>
              <w:rFonts w:ascii="Times New Roman" w:hAnsi="Times New Roman" w:eastAsia="黑体"/>
              <w:sz w:val="21"/>
            </w:rPr>
            <w:fldChar w:fldCharType="begin"/>
          </w:r>
          <w:r>
            <w:rPr>
              <w:rFonts w:ascii="Times New Roman" w:hAnsi="Times New Roman" w:eastAsia="黑体"/>
              <w:sz w:val="21"/>
            </w:rPr>
            <w:instrText xml:space="preserve"> HYPERLINK \l "_Toc28853" </w:instrText>
          </w:r>
          <w:r>
            <w:rPr>
              <w:rFonts w:ascii="Times New Roman" w:hAnsi="Times New Roman" w:eastAsia="黑体"/>
              <w:sz w:val="21"/>
            </w:rPr>
            <w:fldChar w:fldCharType="separate"/>
          </w:r>
          <w:r>
            <w:rPr>
              <w:rFonts w:hint="eastAsia" w:ascii="Times New Roman" w:hAnsi="Times New Roman" w:eastAsia="黑体"/>
              <w:sz w:val="21"/>
            </w:rPr>
            <w:t>三、修业年限</w:t>
          </w:r>
          <w:r>
            <w:rPr>
              <w:rFonts w:ascii="Times New Roman" w:hAnsi="Times New Roman" w:eastAsia="黑体"/>
              <w:sz w:val="21"/>
            </w:rPr>
            <w:tab/>
          </w:r>
          <w:r>
            <w:rPr>
              <w:rFonts w:ascii="Times New Roman" w:hAnsi="Times New Roman" w:eastAsia="黑体"/>
              <w:sz w:val="21"/>
            </w:rPr>
            <w:fldChar w:fldCharType="begin"/>
          </w:r>
          <w:r>
            <w:rPr>
              <w:rFonts w:ascii="Times New Roman" w:hAnsi="Times New Roman" w:eastAsia="黑体"/>
              <w:sz w:val="21"/>
            </w:rPr>
            <w:instrText xml:space="preserve"> PAGEREF _Toc28853 \h </w:instrText>
          </w:r>
          <w:r>
            <w:rPr>
              <w:rFonts w:ascii="Times New Roman" w:hAnsi="Times New Roman" w:eastAsia="黑体"/>
              <w:sz w:val="21"/>
            </w:rPr>
            <w:fldChar w:fldCharType="separate"/>
          </w:r>
          <w:r>
            <w:rPr>
              <w:rFonts w:ascii="Times New Roman" w:hAnsi="Times New Roman" w:eastAsia="黑体"/>
              <w:sz w:val="21"/>
            </w:rPr>
            <w:t>1</w:t>
          </w:r>
          <w:r>
            <w:rPr>
              <w:rFonts w:ascii="Times New Roman" w:hAnsi="Times New Roman" w:eastAsia="黑体"/>
              <w:sz w:val="21"/>
            </w:rPr>
            <w:fldChar w:fldCharType="end"/>
          </w:r>
          <w:r>
            <w:rPr>
              <w:rFonts w:ascii="Times New Roman" w:hAnsi="Times New Roman" w:eastAsia="黑体"/>
              <w:sz w:val="21"/>
            </w:rPr>
            <w:fldChar w:fldCharType="end"/>
          </w:r>
        </w:p>
        <w:p w14:paraId="33BE599B">
          <w:pPr>
            <w:pStyle w:val="10"/>
            <w:tabs>
              <w:tab w:val="right" w:leader="dot" w:pos="8306"/>
            </w:tabs>
            <w:rPr>
              <w:rFonts w:ascii="Times New Roman" w:hAnsi="Times New Roman" w:eastAsia="黑体"/>
              <w:sz w:val="21"/>
            </w:rPr>
          </w:pPr>
          <w:r>
            <w:rPr>
              <w:rFonts w:ascii="Times New Roman" w:hAnsi="Times New Roman" w:eastAsia="黑体"/>
              <w:sz w:val="21"/>
            </w:rPr>
            <w:fldChar w:fldCharType="begin"/>
          </w:r>
          <w:r>
            <w:rPr>
              <w:rFonts w:ascii="Times New Roman" w:hAnsi="Times New Roman" w:eastAsia="黑体"/>
              <w:sz w:val="21"/>
            </w:rPr>
            <w:instrText xml:space="preserve"> HYPERLINK \l "_Toc28722" </w:instrText>
          </w:r>
          <w:r>
            <w:rPr>
              <w:rFonts w:ascii="Times New Roman" w:hAnsi="Times New Roman" w:eastAsia="黑体"/>
              <w:sz w:val="21"/>
            </w:rPr>
            <w:fldChar w:fldCharType="separate"/>
          </w:r>
          <w:r>
            <w:rPr>
              <w:rFonts w:hint="eastAsia" w:ascii="Times New Roman" w:hAnsi="Times New Roman" w:eastAsia="黑体"/>
              <w:sz w:val="21"/>
            </w:rPr>
            <w:t>四、职业面向及主要续接专业</w:t>
          </w:r>
          <w:r>
            <w:rPr>
              <w:rFonts w:ascii="Times New Roman" w:hAnsi="Times New Roman" w:eastAsia="黑体"/>
              <w:sz w:val="21"/>
            </w:rPr>
            <w:tab/>
          </w:r>
          <w:r>
            <w:rPr>
              <w:rFonts w:ascii="Times New Roman" w:hAnsi="Times New Roman" w:eastAsia="黑体"/>
              <w:sz w:val="21"/>
            </w:rPr>
            <w:fldChar w:fldCharType="begin"/>
          </w:r>
          <w:r>
            <w:rPr>
              <w:rFonts w:ascii="Times New Roman" w:hAnsi="Times New Roman" w:eastAsia="黑体"/>
              <w:sz w:val="21"/>
            </w:rPr>
            <w:instrText xml:space="preserve"> PAGEREF _Toc28722 \h </w:instrText>
          </w:r>
          <w:r>
            <w:rPr>
              <w:rFonts w:ascii="Times New Roman" w:hAnsi="Times New Roman" w:eastAsia="黑体"/>
              <w:sz w:val="21"/>
            </w:rPr>
            <w:fldChar w:fldCharType="separate"/>
          </w:r>
          <w:r>
            <w:rPr>
              <w:rFonts w:ascii="Times New Roman" w:hAnsi="Times New Roman" w:eastAsia="黑体"/>
              <w:sz w:val="21"/>
            </w:rPr>
            <w:t>1</w:t>
          </w:r>
          <w:r>
            <w:rPr>
              <w:rFonts w:ascii="Times New Roman" w:hAnsi="Times New Roman" w:eastAsia="黑体"/>
              <w:sz w:val="21"/>
            </w:rPr>
            <w:fldChar w:fldCharType="end"/>
          </w:r>
          <w:r>
            <w:rPr>
              <w:rFonts w:ascii="Times New Roman" w:hAnsi="Times New Roman" w:eastAsia="黑体"/>
              <w:sz w:val="21"/>
            </w:rPr>
            <w:fldChar w:fldCharType="end"/>
          </w:r>
        </w:p>
        <w:p w14:paraId="2880590A">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"_Toc8191" </w:instrText>
          </w:r>
          <w:r>
            <w:rPr>
              <w:rFonts w:ascii="Times New Roman" w:hAnsi="Times New Roman" w:eastAsia="仿宋_GB2312"/>
              <w:sz w:val="21"/>
            </w:rPr>
            <w:fldChar w:fldCharType="separate"/>
          </w:r>
          <w:r>
            <w:rPr>
              <w:rFonts w:hint="eastAsia" w:ascii="Times New Roman" w:hAnsi="Times New Roman" w:eastAsia="仿宋_GB2312"/>
              <w:sz w:val="21"/>
            </w:rPr>
            <w:t>（一）职业面向</w:t>
          </w:r>
          <w:r>
            <w:rPr>
              <w:rFonts w:hint="eastAsia" w:ascii="Times New Roman" w:hAnsi="Times New Roman" w:eastAsia="仿宋_GB2312"/>
              <w:sz w:val="21"/>
            </w:rPr>
            <w:tab/>
          </w:r>
          <w:r>
            <w:rPr>
              <w:rFonts w:hint="eastAsia" w:ascii="Times New Roman" w:hAnsi="Times New Roman" w:eastAsia="仿宋_GB2312"/>
              <w:sz w:val="21"/>
            </w:rPr>
            <w:fldChar w:fldCharType="begin"/>
          </w:r>
          <w:r>
            <w:rPr>
              <w:rFonts w:hint="eastAsia" w:ascii="Times New Roman" w:hAnsi="Times New Roman" w:eastAsia="仿宋_GB2312"/>
              <w:sz w:val="21"/>
            </w:rPr>
            <w:instrText xml:space="preserve"> PAGEREF _Toc8191 \h </w:instrText>
          </w:r>
          <w:r>
            <w:rPr>
              <w:rFonts w:hint="eastAsia" w:ascii="Times New Roman" w:hAnsi="Times New Roman" w:eastAsia="仿宋_GB2312"/>
              <w:sz w:val="21"/>
            </w:rPr>
            <w:fldChar w:fldCharType="separate"/>
          </w:r>
          <w:r>
            <w:rPr>
              <w:rFonts w:hint="eastAsia" w:ascii="Times New Roman" w:hAnsi="Times New Roman" w:eastAsia="仿宋_GB2312"/>
              <w:sz w:val="21"/>
            </w:rPr>
            <w:t>1</w:t>
          </w:r>
          <w:r>
            <w:rPr>
              <w:rFonts w:hint="eastAsia" w:ascii="Times New Roman" w:hAnsi="Times New Roman" w:eastAsia="仿宋_GB2312"/>
              <w:sz w:val="21"/>
            </w:rPr>
            <w:fldChar w:fldCharType="end"/>
          </w:r>
          <w:r>
            <w:rPr>
              <w:rFonts w:hint="eastAsia" w:ascii="Times New Roman" w:hAnsi="Times New Roman" w:eastAsia="仿宋_GB2312"/>
              <w:sz w:val="21"/>
            </w:rPr>
            <w:fldChar w:fldCharType="end"/>
          </w:r>
        </w:p>
        <w:p w14:paraId="5EE4A448">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"_Toc3580" </w:instrText>
          </w:r>
          <w:r>
            <w:rPr>
              <w:rFonts w:ascii="Times New Roman" w:hAnsi="Times New Roman" w:eastAsia="仿宋_GB2312"/>
              <w:sz w:val="21"/>
            </w:rPr>
            <w:fldChar w:fldCharType="separate"/>
          </w:r>
          <w:r>
            <w:rPr>
              <w:rFonts w:hint="eastAsia" w:ascii="Times New Roman" w:hAnsi="Times New Roman" w:eastAsia="仿宋_GB2312"/>
              <w:sz w:val="21"/>
            </w:rPr>
            <w:t>（二）主要接续专业</w:t>
          </w:r>
          <w:r>
            <w:rPr>
              <w:rFonts w:hint="eastAsia" w:ascii="Times New Roman" w:hAnsi="Times New Roman" w:eastAsia="仿宋_GB2312"/>
              <w:sz w:val="21"/>
            </w:rPr>
            <w:tab/>
          </w:r>
          <w:r>
            <w:rPr>
              <w:rFonts w:hint="eastAsia" w:ascii="Times New Roman" w:hAnsi="Times New Roman" w:eastAsia="仿宋_GB2312"/>
              <w:sz w:val="21"/>
            </w:rPr>
            <w:t>2</w:t>
          </w:r>
          <w:r>
            <w:rPr>
              <w:rFonts w:hint="eastAsia" w:ascii="Times New Roman" w:hAnsi="Times New Roman" w:eastAsia="仿宋_GB2312"/>
              <w:sz w:val="21"/>
            </w:rPr>
            <w:fldChar w:fldCharType="end"/>
          </w:r>
        </w:p>
        <w:p w14:paraId="047F3B39">
          <w:pPr>
            <w:pStyle w:val="10"/>
            <w:tabs>
              <w:tab w:val="right" w:leader="dot" w:pos="8306"/>
            </w:tabs>
            <w:rPr>
              <w:rFonts w:hint="eastAsia" w:ascii="Times New Roman" w:hAnsi="Times New Roman" w:eastAsia="黑体"/>
              <w:sz w:val="21"/>
            </w:rPr>
          </w:pPr>
          <w:r>
            <w:rPr>
              <w:rFonts w:ascii="Times New Roman" w:hAnsi="Times New Roman" w:eastAsia="黑体"/>
              <w:sz w:val="21"/>
            </w:rPr>
            <w:fldChar w:fldCharType="begin"/>
          </w:r>
          <w:r>
            <w:rPr>
              <w:rFonts w:ascii="Times New Roman" w:hAnsi="Times New Roman" w:eastAsia="黑体"/>
              <w:sz w:val="21"/>
            </w:rPr>
            <w:instrText xml:space="preserve"> HYPERLINK \l "_Toc29513" </w:instrText>
          </w:r>
          <w:r>
            <w:rPr>
              <w:rFonts w:ascii="Times New Roman" w:hAnsi="Times New Roman" w:eastAsia="黑体"/>
              <w:sz w:val="21"/>
            </w:rPr>
            <w:fldChar w:fldCharType="separate"/>
          </w:r>
          <w:r>
            <w:rPr>
              <w:rFonts w:hint="eastAsia" w:ascii="Times New Roman" w:hAnsi="Times New Roman" w:eastAsia="黑体"/>
              <w:sz w:val="21"/>
            </w:rPr>
            <w:t>五、培养目标与培养规格</w:t>
          </w:r>
          <w:r>
            <w:rPr>
              <w:rFonts w:ascii="Times New Roman" w:hAnsi="Times New Roman" w:eastAsia="黑体"/>
              <w:sz w:val="21"/>
            </w:rPr>
            <w:tab/>
          </w:r>
          <w:r>
            <w:rPr>
              <w:rFonts w:hint="eastAsia" w:ascii="Times New Roman" w:hAnsi="Times New Roman" w:eastAsia="黑体"/>
              <w:sz w:val="21"/>
            </w:rPr>
            <w:t>2</w:t>
          </w:r>
          <w:r>
            <w:rPr>
              <w:rFonts w:hint="eastAsia" w:ascii="Times New Roman" w:hAnsi="Times New Roman" w:eastAsia="黑体"/>
              <w:sz w:val="21"/>
            </w:rPr>
            <w:fldChar w:fldCharType="end"/>
          </w:r>
        </w:p>
        <w:p w14:paraId="200F9DC0">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"_Toc32575" </w:instrText>
          </w:r>
          <w:r>
            <w:rPr>
              <w:rFonts w:ascii="Times New Roman" w:hAnsi="Times New Roman" w:eastAsia="仿宋_GB2312"/>
              <w:sz w:val="21"/>
            </w:rPr>
            <w:fldChar w:fldCharType="separate"/>
          </w:r>
          <w:r>
            <w:rPr>
              <w:rFonts w:hint="eastAsia" w:ascii="Times New Roman" w:hAnsi="Times New Roman" w:eastAsia="仿宋_GB2312"/>
              <w:sz w:val="21"/>
            </w:rPr>
            <w:t>（一）培养目标</w:t>
          </w:r>
          <w:r>
            <w:rPr>
              <w:rFonts w:ascii="Times New Roman" w:hAnsi="Times New Roman" w:eastAsia="仿宋_GB2312"/>
              <w:sz w:val="21"/>
            </w:rPr>
            <w:tab/>
          </w:r>
          <w:r>
            <w:rPr>
              <w:rFonts w:hint="eastAsia" w:ascii="Times New Roman" w:hAnsi="Times New Roman" w:eastAsia="仿宋_GB2312"/>
              <w:sz w:val="21"/>
            </w:rPr>
            <w:t>2</w:t>
          </w:r>
          <w:r>
            <w:rPr>
              <w:rFonts w:hint="eastAsia" w:ascii="Times New Roman" w:hAnsi="Times New Roman" w:eastAsia="仿宋_GB2312"/>
              <w:sz w:val="21"/>
            </w:rPr>
            <w:fldChar w:fldCharType="end"/>
          </w:r>
        </w:p>
        <w:p w14:paraId="12239064">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"_Toc2747" </w:instrText>
          </w:r>
          <w:r>
            <w:rPr>
              <w:rFonts w:ascii="Times New Roman" w:hAnsi="Times New Roman" w:eastAsia="仿宋_GB2312"/>
              <w:sz w:val="21"/>
            </w:rPr>
            <w:fldChar w:fldCharType="separate"/>
          </w:r>
          <w:r>
            <w:rPr>
              <w:rFonts w:hint="eastAsia" w:ascii="Times New Roman" w:hAnsi="Times New Roman" w:eastAsia="仿宋_GB2312"/>
              <w:sz w:val="21"/>
            </w:rPr>
            <w:t>（二）培养规格</w:t>
          </w:r>
          <w:r>
            <w:rPr>
              <w:rFonts w:ascii="Times New Roman" w:hAnsi="Times New Roman" w:eastAsia="仿宋_GB2312"/>
              <w:sz w:val="21"/>
            </w:rPr>
            <w:tab/>
          </w:r>
          <w:r>
            <w:rPr>
              <w:rFonts w:ascii="Times New Roman" w:hAnsi="Times New Roman" w:eastAsia="仿宋_GB2312"/>
              <w:sz w:val="21"/>
            </w:rPr>
            <w:fldChar w:fldCharType="begin"/>
          </w:r>
          <w:r>
            <w:rPr>
              <w:rFonts w:ascii="Times New Roman" w:hAnsi="Times New Roman" w:eastAsia="仿宋_GB2312"/>
              <w:sz w:val="21"/>
            </w:rPr>
            <w:instrText xml:space="preserve"> PAGEREF _Toc2747 \h </w:instrText>
          </w:r>
          <w:r>
            <w:rPr>
              <w:rFonts w:ascii="Times New Roman" w:hAnsi="Times New Roman" w:eastAsia="仿宋_GB2312"/>
              <w:sz w:val="21"/>
            </w:rPr>
            <w:fldChar w:fldCharType="separate"/>
          </w:r>
          <w:r>
            <w:rPr>
              <w:rFonts w:ascii="Times New Roman" w:hAnsi="Times New Roman" w:eastAsia="仿宋_GB2312"/>
              <w:sz w:val="21"/>
            </w:rPr>
            <w:t>2</w:t>
          </w:r>
          <w:r>
            <w:rPr>
              <w:rFonts w:ascii="Times New Roman" w:hAnsi="Times New Roman" w:eastAsia="仿宋_GB2312"/>
              <w:sz w:val="21"/>
            </w:rPr>
            <w:fldChar w:fldCharType="end"/>
          </w:r>
          <w:r>
            <w:rPr>
              <w:rFonts w:ascii="Times New Roman" w:hAnsi="Times New Roman" w:eastAsia="仿宋_GB2312"/>
              <w:sz w:val="21"/>
            </w:rPr>
            <w:fldChar w:fldCharType="end"/>
          </w:r>
        </w:p>
        <w:p w14:paraId="7967044C">
          <w:pPr>
            <w:pStyle w:val="10"/>
            <w:tabs>
              <w:tab w:val="right" w:leader="dot" w:pos="8306"/>
            </w:tabs>
            <w:rPr>
              <w:rFonts w:ascii="Times New Roman" w:hAnsi="Times New Roman" w:eastAsia="黑体"/>
              <w:sz w:val="21"/>
            </w:rPr>
          </w:pPr>
          <w:r>
            <w:rPr>
              <w:rFonts w:ascii="Times New Roman" w:hAnsi="Times New Roman" w:eastAsia="黑体"/>
              <w:sz w:val="21"/>
            </w:rPr>
            <w:fldChar w:fldCharType="begin"/>
          </w:r>
          <w:r>
            <w:rPr>
              <w:rFonts w:ascii="Times New Roman" w:hAnsi="Times New Roman" w:eastAsia="黑体"/>
              <w:sz w:val="21"/>
            </w:rPr>
            <w:instrText xml:space="preserve"> HYPERLINK \l "_Toc29025" </w:instrText>
          </w:r>
          <w:r>
            <w:rPr>
              <w:rFonts w:ascii="Times New Roman" w:hAnsi="Times New Roman" w:eastAsia="黑体"/>
              <w:sz w:val="21"/>
            </w:rPr>
            <w:fldChar w:fldCharType="separate"/>
          </w:r>
          <w:r>
            <w:rPr>
              <w:rFonts w:hint="eastAsia" w:ascii="Times New Roman" w:hAnsi="Times New Roman" w:eastAsia="黑体"/>
              <w:sz w:val="21"/>
            </w:rPr>
            <w:t>六、课程设置及要求</w:t>
          </w:r>
          <w:r>
            <w:rPr>
              <w:rFonts w:ascii="Times New Roman" w:hAnsi="Times New Roman" w:eastAsia="黑体"/>
              <w:sz w:val="21"/>
            </w:rPr>
            <w:tab/>
          </w:r>
          <w:r>
            <w:rPr>
              <w:rFonts w:ascii="Times New Roman" w:hAnsi="Times New Roman" w:eastAsia="黑体"/>
              <w:sz w:val="21"/>
            </w:rPr>
            <w:fldChar w:fldCharType="begin"/>
          </w:r>
          <w:r>
            <w:rPr>
              <w:rFonts w:ascii="Times New Roman" w:hAnsi="Times New Roman" w:eastAsia="黑体"/>
              <w:sz w:val="21"/>
            </w:rPr>
            <w:instrText xml:space="preserve"> PAGEREF _Toc29025 \h </w:instrText>
          </w:r>
          <w:r>
            <w:rPr>
              <w:rFonts w:ascii="Times New Roman" w:hAnsi="Times New Roman" w:eastAsia="黑体"/>
              <w:sz w:val="21"/>
            </w:rPr>
            <w:fldChar w:fldCharType="separate"/>
          </w:r>
          <w:r>
            <w:rPr>
              <w:rFonts w:ascii="Times New Roman" w:hAnsi="Times New Roman" w:eastAsia="黑体"/>
              <w:sz w:val="21"/>
            </w:rPr>
            <w:t>4</w:t>
          </w:r>
          <w:r>
            <w:rPr>
              <w:rFonts w:ascii="Times New Roman" w:hAnsi="Times New Roman" w:eastAsia="黑体"/>
              <w:sz w:val="21"/>
            </w:rPr>
            <w:fldChar w:fldCharType="end"/>
          </w:r>
          <w:r>
            <w:rPr>
              <w:rFonts w:ascii="Times New Roman" w:hAnsi="Times New Roman" w:eastAsia="黑体"/>
              <w:sz w:val="21"/>
            </w:rPr>
            <w:fldChar w:fldCharType="end"/>
          </w:r>
        </w:p>
        <w:p w14:paraId="001CCBC1">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"_Toc7307" </w:instrText>
          </w:r>
          <w:r>
            <w:rPr>
              <w:rFonts w:ascii="Times New Roman" w:hAnsi="Times New Roman" w:eastAsia="仿宋_GB2312"/>
              <w:sz w:val="21"/>
            </w:rPr>
            <w:fldChar w:fldCharType="separate"/>
          </w:r>
          <w:r>
            <w:rPr>
              <w:rFonts w:hint="eastAsia" w:ascii="Times New Roman" w:hAnsi="Times New Roman" w:eastAsia="仿宋_GB2312"/>
              <w:sz w:val="21"/>
            </w:rPr>
            <w:t>（一）课程结构表</w:t>
          </w:r>
          <w:r>
            <w:rPr>
              <w:rFonts w:hint="eastAsia" w:ascii="Times New Roman" w:hAnsi="Times New Roman" w:eastAsia="仿宋_GB2312"/>
              <w:sz w:val="21"/>
            </w:rPr>
            <w:tab/>
          </w:r>
          <w:r>
            <w:rPr>
              <w:rFonts w:hint="eastAsia" w:ascii="Times New Roman" w:hAnsi="Times New Roman" w:eastAsia="仿宋_GB2312"/>
              <w:sz w:val="21"/>
            </w:rPr>
            <w:t>4</w:t>
          </w:r>
          <w:r>
            <w:rPr>
              <w:rFonts w:hint="eastAsia" w:ascii="Times New Roman" w:hAnsi="Times New Roman" w:eastAsia="仿宋_GB2312"/>
              <w:sz w:val="21"/>
            </w:rPr>
            <w:fldChar w:fldCharType="end"/>
          </w:r>
        </w:p>
        <w:p w14:paraId="6BC14D34">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"_Toc20074" </w:instrText>
          </w:r>
          <w:r>
            <w:rPr>
              <w:rFonts w:ascii="Times New Roman" w:hAnsi="Times New Roman" w:eastAsia="仿宋_GB2312"/>
              <w:sz w:val="21"/>
            </w:rPr>
            <w:fldChar w:fldCharType="separate"/>
          </w:r>
          <w:r>
            <w:rPr>
              <w:rFonts w:hint="eastAsia" w:ascii="Times New Roman" w:hAnsi="Times New Roman" w:eastAsia="仿宋_GB2312"/>
              <w:sz w:val="21"/>
            </w:rPr>
            <w:t>（二）公共基础课设置及要求</w:t>
          </w:r>
          <w:r>
            <w:rPr>
              <w:rFonts w:hint="eastAsia" w:ascii="Times New Roman" w:hAnsi="Times New Roman" w:eastAsia="仿宋_GB2312"/>
              <w:sz w:val="21"/>
            </w:rPr>
            <w:tab/>
          </w:r>
          <w:r>
            <w:rPr>
              <w:rFonts w:hint="eastAsia" w:ascii="Times New Roman" w:hAnsi="Times New Roman" w:eastAsia="仿宋_GB2312"/>
              <w:sz w:val="21"/>
            </w:rPr>
            <w:t>5</w:t>
          </w:r>
          <w:r>
            <w:rPr>
              <w:rFonts w:hint="eastAsia" w:ascii="Times New Roman" w:hAnsi="Times New Roman" w:eastAsia="仿宋_GB2312"/>
              <w:sz w:val="21"/>
            </w:rPr>
            <w:fldChar w:fldCharType="end"/>
          </w:r>
        </w:p>
        <w:p w14:paraId="71BBB688">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"_Toc27821" </w:instrText>
          </w:r>
          <w:r>
            <w:rPr>
              <w:rFonts w:ascii="Times New Roman" w:hAnsi="Times New Roman" w:eastAsia="仿宋_GB2312"/>
              <w:sz w:val="21"/>
            </w:rPr>
            <w:fldChar w:fldCharType="separate"/>
          </w:r>
          <w:r>
            <w:rPr>
              <w:rFonts w:hint="eastAsia" w:ascii="Times New Roman" w:hAnsi="Times New Roman" w:eastAsia="仿宋_GB2312"/>
              <w:sz w:val="21"/>
            </w:rPr>
            <w:t>（三）专业课课程设置及要求</w:t>
          </w:r>
          <w:r>
            <w:rPr>
              <w:rFonts w:hint="eastAsia" w:ascii="Times New Roman" w:hAnsi="Times New Roman" w:eastAsia="仿宋_GB2312"/>
              <w:sz w:val="21"/>
            </w:rPr>
            <w:tab/>
          </w:r>
          <w:r>
            <w:rPr>
              <w:rFonts w:hint="eastAsia" w:ascii="Times New Roman" w:hAnsi="Times New Roman" w:eastAsia="仿宋_GB2312"/>
              <w:sz w:val="21"/>
            </w:rPr>
            <w:t>12</w:t>
          </w:r>
          <w:r>
            <w:rPr>
              <w:rFonts w:hint="eastAsia" w:ascii="Times New Roman" w:hAnsi="Times New Roman" w:eastAsia="仿宋_GB2312"/>
              <w:sz w:val="21"/>
            </w:rPr>
            <w:fldChar w:fldCharType="end"/>
          </w:r>
        </w:p>
        <w:p w14:paraId="4956642F">
          <w:pPr>
            <w:pStyle w:val="10"/>
            <w:tabs>
              <w:tab w:val="right" w:leader="dot" w:pos="8306"/>
            </w:tabs>
            <w:rPr>
              <w:rFonts w:hint="eastAsia" w:ascii="Times New Roman" w:hAnsi="Times New Roman" w:eastAsia="黑体"/>
              <w:sz w:val="21"/>
            </w:rPr>
          </w:pPr>
          <w:r>
            <w:rPr>
              <w:rFonts w:ascii="Times New Roman" w:hAnsi="Times New Roman" w:eastAsia="黑体"/>
              <w:sz w:val="21"/>
            </w:rPr>
            <w:fldChar w:fldCharType="begin"/>
          </w:r>
          <w:r>
            <w:rPr>
              <w:rFonts w:ascii="Times New Roman" w:hAnsi="Times New Roman" w:eastAsia="黑体"/>
              <w:sz w:val="21"/>
            </w:rPr>
            <w:instrText xml:space="preserve"> HYPERLINK \l "_Toc19573" </w:instrText>
          </w:r>
          <w:r>
            <w:rPr>
              <w:rFonts w:ascii="Times New Roman" w:hAnsi="Times New Roman" w:eastAsia="黑体"/>
              <w:sz w:val="21"/>
            </w:rPr>
            <w:fldChar w:fldCharType="separate"/>
          </w:r>
          <w:r>
            <w:rPr>
              <w:rFonts w:hint="eastAsia" w:ascii="Times New Roman" w:hAnsi="Times New Roman" w:eastAsia="黑体"/>
              <w:sz w:val="21"/>
            </w:rPr>
            <w:t>七、教学进程总体安排</w:t>
          </w:r>
          <w:r>
            <w:rPr>
              <w:rFonts w:hint="eastAsia" w:ascii="Times New Roman" w:hAnsi="Times New Roman" w:eastAsia="黑体"/>
              <w:sz w:val="21"/>
            </w:rPr>
            <w:tab/>
          </w:r>
          <w:r>
            <w:rPr>
              <w:rFonts w:hint="eastAsia" w:ascii="Times New Roman" w:hAnsi="Times New Roman" w:eastAsia="黑体"/>
              <w:sz w:val="21"/>
            </w:rPr>
            <w:fldChar w:fldCharType="begin"/>
          </w:r>
          <w:r>
            <w:rPr>
              <w:rFonts w:hint="eastAsia" w:ascii="Times New Roman" w:hAnsi="Times New Roman" w:eastAsia="黑体"/>
              <w:sz w:val="21"/>
            </w:rPr>
            <w:instrText xml:space="preserve"> PAGEREF _Toc19573 \h </w:instrText>
          </w:r>
          <w:r>
            <w:rPr>
              <w:rFonts w:hint="eastAsia" w:ascii="Times New Roman" w:hAnsi="Times New Roman" w:eastAsia="黑体"/>
              <w:sz w:val="21"/>
            </w:rPr>
            <w:fldChar w:fldCharType="separate"/>
          </w:r>
          <w:r>
            <w:rPr>
              <w:rFonts w:hint="eastAsia" w:ascii="Times New Roman" w:hAnsi="Times New Roman" w:eastAsia="黑体"/>
              <w:sz w:val="21"/>
            </w:rPr>
            <w:t>22</w:t>
          </w:r>
          <w:r>
            <w:rPr>
              <w:rFonts w:hint="eastAsia" w:ascii="Times New Roman" w:hAnsi="Times New Roman" w:eastAsia="黑体"/>
              <w:sz w:val="21"/>
            </w:rPr>
            <w:fldChar w:fldCharType="end"/>
          </w:r>
          <w:r>
            <w:rPr>
              <w:rFonts w:hint="eastAsia" w:ascii="Times New Roman" w:hAnsi="Times New Roman" w:eastAsia="黑体"/>
              <w:sz w:val="21"/>
            </w:rPr>
            <w:fldChar w:fldCharType="end"/>
          </w:r>
        </w:p>
        <w:p w14:paraId="124E44C1">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"_Toc15066" </w:instrText>
          </w:r>
          <w:r>
            <w:rPr>
              <w:rFonts w:ascii="Times New Roman" w:hAnsi="Times New Roman" w:eastAsia="仿宋_GB2312"/>
              <w:sz w:val="21"/>
            </w:rPr>
            <w:fldChar w:fldCharType="separate"/>
          </w:r>
          <w:r>
            <w:rPr>
              <w:rFonts w:hint="eastAsia" w:ascii="Times New Roman" w:hAnsi="Times New Roman" w:eastAsia="仿宋_GB2312"/>
              <w:sz w:val="21"/>
            </w:rPr>
            <w:t>（一）基本要求</w:t>
          </w:r>
          <w:r>
            <w:rPr>
              <w:rFonts w:hint="eastAsia" w:ascii="Times New Roman" w:hAnsi="Times New Roman" w:eastAsia="仿宋_GB2312"/>
              <w:sz w:val="21"/>
            </w:rPr>
            <w:tab/>
          </w:r>
          <w:r>
            <w:rPr>
              <w:rFonts w:hint="eastAsia" w:ascii="Times New Roman" w:hAnsi="Times New Roman" w:eastAsia="仿宋_GB2312"/>
              <w:sz w:val="21"/>
            </w:rPr>
            <w:fldChar w:fldCharType="begin"/>
          </w:r>
          <w:r>
            <w:rPr>
              <w:rFonts w:hint="eastAsia" w:ascii="Times New Roman" w:hAnsi="Times New Roman" w:eastAsia="仿宋_GB2312"/>
              <w:sz w:val="21"/>
            </w:rPr>
            <w:instrText xml:space="preserve"> PAGEREF _Toc15066 \h </w:instrText>
          </w:r>
          <w:r>
            <w:rPr>
              <w:rFonts w:hint="eastAsia" w:ascii="Times New Roman" w:hAnsi="Times New Roman" w:eastAsia="仿宋_GB2312"/>
              <w:sz w:val="21"/>
            </w:rPr>
            <w:fldChar w:fldCharType="separate"/>
          </w:r>
          <w:r>
            <w:rPr>
              <w:rFonts w:hint="eastAsia" w:ascii="Times New Roman" w:hAnsi="Times New Roman" w:eastAsia="仿宋_GB2312"/>
              <w:sz w:val="21"/>
            </w:rPr>
            <w:t>22</w:t>
          </w:r>
          <w:r>
            <w:rPr>
              <w:rFonts w:hint="eastAsia" w:ascii="Times New Roman" w:hAnsi="Times New Roman" w:eastAsia="仿宋_GB2312"/>
              <w:sz w:val="21"/>
            </w:rPr>
            <w:fldChar w:fldCharType="end"/>
          </w:r>
          <w:r>
            <w:rPr>
              <w:rFonts w:hint="eastAsia" w:ascii="Times New Roman" w:hAnsi="Times New Roman" w:eastAsia="仿宋_GB2312"/>
              <w:sz w:val="21"/>
            </w:rPr>
            <w:fldChar w:fldCharType="end"/>
          </w:r>
        </w:p>
        <w:p w14:paraId="5FB0663F">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"_Toc19999" </w:instrText>
          </w:r>
          <w:r>
            <w:rPr>
              <w:rFonts w:ascii="Times New Roman" w:hAnsi="Times New Roman" w:eastAsia="仿宋_GB2312"/>
              <w:sz w:val="21"/>
            </w:rPr>
            <w:fldChar w:fldCharType="separate"/>
          </w:r>
          <w:r>
            <w:rPr>
              <w:rFonts w:hint="eastAsia" w:ascii="Times New Roman" w:hAnsi="Times New Roman" w:eastAsia="仿宋_GB2312"/>
              <w:sz w:val="21"/>
            </w:rPr>
            <w:t>（二）教学安排建议</w:t>
          </w:r>
          <w:r>
            <w:rPr>
              <w:rFonts w:hint="eastAsia" w:ascii="Times New Roman" w:hAnsi="Times New Roman" w:eastAsia="仿宋_GB2312"/>
              <w:sz w:val="21"/>
            </w:rPr>
            <w:tab/>
          </w:r>
          <w:r>
            <w:rPr>
              <w:rFonts w:hint="eastAsia" w:ascii="Times New Roman" w:hAnsi="Times New Roman" w:eastAsia="仿宋_GB2312"/>
              <w:sz w:val="21"/>
            </w:rPr>
            <w:fldChar w:fldCharType="begin"/>
          </w:r>
          <w:r>
            <w:rPr>
              <w:rFonts w:hint="eastAsia" w:ascii="Times New Roman" w:hAnsi="Times New Roman" w:eastAsia="仿宋_GB2312"/>
              <w:sz w:val="21"/>
            </w:rPr>
            <w:instrText xml:space="preserve"> PAGEREF _Toc19999 \h </w:instrText>
          </w:r>
          <w:r>
            <w:rPr>
              <w:rFonts w:hint="eastAsia" w:ascii="Times New Roman" w:hAnsi="Times New Roman" w:eastAsia="仿宋_GB2312"/>
              <w:sz w:val="21"/>
            </w:rPr>
            <w:fldChar w:fldCharType="separate"/>
          </w:r>
          <w:r>
            <w:rPr>
              <w:rFonts w:hint="eastAsia" w:ascii="Times New Roman" w:hAnsi="Times New Roman" w:eastAsia="仿宋_GB2312"/>
              <w:sz w:val="21"/>
            </w:rPr>
            <w:t>23</w:t>
          </w:r>
          <w:r>
            <w:rPr>
              <w:rFonts w:hint="eastAsia" w:ascii="Times New Roman" w:hAnsi="Times New Roman" w:eastAsia="仿宋_GB2312"/>
              <w:sz w:val="21"/>
            </w:rPr>
            <w:fldChar w:fldCharType="end"/>
          </w:r>
          <w:r>
            <w:rPr>
              <w:rFonts w:hint="eastAsia" w:ascii="Times New Roman" w:hAnsi="Times New Roman" w:eastAsia="仿宋_GB2312"/>
              <w:sz w:val="21"/>
            </w:rPr>
            <w:fldChar w:fldCharType="end"/>
          </w:r>
        </w:p>
        <w:p w14:paraId="0D4F5954">
          <w:pPr>
            <w:pStyle w:val="10"/>
            <w:tabs>
              <w:tab w:val="right" w:leader="dot" w:pos="8306"/>
            </w:tabs>
            <w:rPr>
              <w:rFonts w:hint="eastAsia" w:ascii="Times New Roman" w:hAnsi="Times New Roman" w:eastAsia="黑体"/>
              <w:sz w:val="21"/>
            </w:rPr>
          </w:pPr>
          <w:r>
            <w:rPr>
              <w:rFonts w:ascii="Times New Roman" w:hAnsi="Times New Roman" w:eastAsia="黑体"/>
              <w:sz w:val="21"/>
            </w:rPr>
            <w:fldChar w:fldCharType="begin"/>
          </w:r>
          <w:r>
            <w:rPr>
              <w:rFonts w:ascii="Times New Roman" w:hAnsi="Times New Roman" w:eastAsia="黑体"/>
              <w:sz w:val="21"/>
            </w:rPr>
            <w:instrText xml:space="preserve"> HYPERLINK \l "_Toc8674" </w:instrText>
          </w:r>
          <w:r>
            <w:rPr>
              <w:rFonts w:ascii="Times New Roman" w:hAnsi="Times New Roman" w:eastAsia="黑体"/>
              <w:sz w:val="21"/>
            </w:rPr>
            <w:fldChar w:fldCharType="separate"/>
          </w:r>
          <w:r>
            <w:rPr>
              <w:rFonts w:hint="eastAsia" w:ascii="Times New Roman" w:hAnsi="Times New Roman" w:eastAsia="黑体"/>
              <w:sz w:val="21"/>
            </w:rPr>
            <w:t>八、实施保障</w:t>
          </w:r>
          <w:r>
            <w:rPr>
              <w:rFonts w:ascii="Times New Roman" w:hAnsi="Times New Roman" w:eastAsia="黑体"/>
              <w:sz w:val="21"/>
            </w:rPr>
            <w:tab/>
          </w:r>
          <w:r>
            <w:rPr>
              <w:rFonts w:ascii="Times New Roman" w:hAnsi="Times New Roman" w:eastAsia="黑体"/>
              <w:sz w:val="21"/>
            </w:rPr>
            <w:fldChar w:fldCharType="begin"/>
          </w:r>
          <w:r>
            <w:rPr>
              <w:rFonts w:ascii="Times New Roman" w:hAnsi="Times New Roman" w:eastAsia="黑体"/>
              <w:sz w:val="21"/>
            </w:rPr>
            <w:instrText xml:space="preserve"> PAGEREF _Toc8674 \h </w:instrText>
          </w:r>
          <w:r>
            <w:rPr>
              <w:rFonts w:ascii="Times New Roman" w:hAnsi="Times New Roman" w:eastAsia="黑体"/>
              <w:sz w:val="21"/>
            </w:rPr>
            <w:fldChar w:fldCharType="separate"/>
          </w:r>
          <w:r>
            <w:rPr>
              <w:rFonts w:ascii="Times New Roman" w:hAnsi="Times New Roman" w:eastAsia="黑体"/>
              <w:sz w:val="21"/>
            </w:rPr>
            <w:t>2</w:t>
          </w:r>
          <w:r>
            <w:rPr>
              <w:rFonts w:hint="eastAsia" w:ascii="Times New Roman" w:hAnsi="Times New Roman" w:eastAsia="黑体"/>
              <w:sz w:val="21"/>
            </w:rPr>
            <w:t>6</w:t>
          </w:r>
          <w:r>
            <w:rPr>
              <w:rFonts w:ascii="Times New Roman" w:hAnsi="Times New Roman" w:eastAsia="黑体"/>
              <w:sz w:val="21"/>
            </w:rPr>
            <w:fldChar w:fldCharType="end"/>
          </w:r>
          <w:r>
            <w:rPr>
              <w:rFonts w:ascii="Times New Roman" w:hAnsi="Times New Roman" w:eastAsia="黑体"/>
              <w:sz w:val="21"/>
            </w:rPr>
            <w:fldChar w:fldCharType="end"/>
          </w:r>
        </w:p>
        <w:p w14:paraId="3822A835">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"_Toc17178" </w:instrText>
          </w:r>
          <w:r>
            <w:rPr>
              <w:rFonts w:ascii="Times New Roman" w:hAnsi="Times New Roman" w:eastAsia="仿宋_GB2312"/>
              <w:sz w:val="21"/>
            </w:rPr>
            <w:fldChar w:fldCharType="separate"/>
          </w:r>
          <w:r>
            <w:rPr>
              <w:rFonts w:hint="eastAsia" w:ascii="Times New Roman" w:hAnsi="Times New Roman" w:eastAsia="仿宋_GB2312"/>
              <w:sz w:val="21"/>
            </w:rPr>
            <w:t>（一）师资队伍</w:t>
          </w:r>
          <w:r>
            <w:rPr>
              <w:rFonts w:hint="eastAsia" w:ascii="Times New Roman" w:hAnsi="Times New Roman" w:eastAsia="仿宋_GB2312"/>
              <w:sz w:val="21"/>
            </w:rPr>
            <w:tab/>
          </w:r>
          <w:r>
            <w:rPr>
              <w:rFonts w:hint="eastAsia" w:ascii="Times New Roman" w:hAnsi="Times New Roman" w:eastAsia="仿宋_GB2312"/>
              <w:sz w:val="21"/>
            </w:rPr>
            <w:fldChar w:fldCharType="begin"/>
          </w:r>
          <w:r>
            <w:rPr>
              <w:rFonts w:hint="eastAsia" w:ascii="Times New Roman" w:hAnsi="Times New Roman" w:eastAsia="仿宋_GB2312"/>
              <w:sz w:val="21"/>
            </w:rPr>
            <w:instrText xml:space="preserve"> PAGEREF _Toc17178 \h </w:instrText>
          </w:r>
          <w:r>
            <w:rPr>
              <w:rFonts w:hint="eastAsia" w:ascii="Times New Roman" w:hAnsi="Times New Roman" w:eastAsia="仿宋_GB2312"/>
              <w:sz w:val="21"/>
            </w:rPr>
            <w:fldChar w:fldCharType="separate"/>
          </w:r>
          <w:r>
            <w:rPr>
              <w:rFonts w:hint="eastAsia" w:ascii="Times New Roman" w:hAnsi="Times New Roman" w:eastAsia="仿宋_GB2312"/>
              <w:sz w:val="21"/>
            </w:rPr>
            <w:t>24</w:t>
          </w:r>
          <w:r>
            <w:rPr>
              <w:rFonts w:hint="eastAsia" w:ascii="Times New Roman" w:hAnsi="Times New Roman" w:eastAsia="仿宋_GB2312"/>
              <w:sz w:val="21"/>
            </w:rPr>
            <w:fldChar w:fldCharType="end"/>
          </w:r>
          <w:r>
            <w:rPr>
              <w:rFonts w:hint="eastAsia" w:ascii="Times New Roman" w:hAnsi="Times New Roman" w:eastAsia="仿宋_GB2312"/>
              <w:sz w:val="21"/>
            </w:rPr>
            <w:fldChar w:fldCharType="end"/>
          </w:r>
        </w:p>
        <w:p w14:paraId="249BD80A">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"_Toc31325" </w:instrText>
          </w:r>
          <w:r>
            <w:rPr>
              <w:rFonts w:ascii="Times New Roman" w:hAnsi="Times New Roman" w:eastAsia="仿宋_GB2312"/>
              <w:sz w:val="21"/>
            </w:rPr>
            <w:fldChar w:fldCharType="separate"/>
          </w:r>
          <w:r>
            <w:rPr>
              <w:rFonts w:hint="eastAsia" w:ascii="Times New Roman" w:hAnsi="Times New Roman" w:eastAsia="仿宋_GB2312"/>
              <w:sz w:val="21"/>
            </w:rPr>
            <w:t>（二）教学设施</w:t>
          </w:r>
          <w:r>
            <w:rPr>
              <w:rFonts w:hint="eastAsia" w:ascii="Times New Roman" w:hAnsi="Times New Roman" w:eastAsia="仿宋_GB2312"/>
              <w:sz w:val="21"/>
            </w:rPr>
            <w:tab/>
          </w:r>
          <w:r>
            <w:rPr>
              <w:rFonts w:hint="eastAsia" w:ascii="Times New Roman" w:hAnsi="Times New Roman" w:eastAsia="仿宋_GB2312"/>
              <w:sz w:val="21"/>
            </w:rPr>
            <w:fldChar w:fldCharType="begin"/>
          </w:r>
          <w:r>
            <w:rPr>
              <w:rFonts w:hint="eastAsia" w:ascii="Times New Roman" w:hAnsi="Times New Roman" w:eastAsia="仿宋_GB2312"/>
              <w:sz w:val="21"/>
            </w:rPr>
            <w:instrText xml:space="preserve"> PAGEREF _Toc31325 \h </w:instrText>
          </w:r>
          <w:r>
            <w:rPr>
              <w:rFonts w:hint="eastAsia" w:ascii="Times New Roman" w:hAnsi="Times New Roman" w:eastAsia="仿宋_GB2312"/>
              <w:sz w:val="21"/>
            </w:rPr>
            <w:fldChar w:fldCharType="separate"/>
          </w:r>
          <w:r>
            <w:rPr>
              <w:rFonts w:hint="eastAsia" w:ascii="Times New Roman" w:hAnsi="Times New Roman" w:eastAsia="仿宋_GB2312"/>
              <w:sz w:val="21"/>
            </w:rPr>
            <w:t>28</w:t>
          </w:r>
          <w:r>
            <w:rPr>
              <w:rFonts w:hint="eastAsia" w:ascii="Times New Roman" w:hAnsi="Times New Roman" w:eastAsia="仿宋_GB2312"/>
              <w:sz w:val="21"/>
            </w:rPr>
            <w:fldChar w:fldCharType="end"/>
          </w:r>
          <w:r>
            <w:rPr>
              <w:rFonts w:hint="eastAsia" w:ascii="Times New Roman" w:hAnsi="Times New Roman" w:eastAsia="仿宋_GB2312"/>
              <w:sz w:val="21"/>
            </w:rPr>
            <w:fldChar w:fldCharType="end"/>
          </w:r>
        </w:p>
        <w:p w14:paraId="09BBC8DC">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"_Toc29311" </w:instrText>
          </w:r>
          <w:r>
            <w:rPr>
              <w:rFonts w:ascii="Times New Roman" w:hAnsi="Times New Roman" w:eastAsia="仿宋_GB2312"/>
              <w:sz w:val="21"/>
            </w:rPr>
            <w:fldChar w:fldCharType="separate"/>
          </w:r>
          <w:r>
            <w:rPr>
              <w:rFonts w:hint="eastAsia" w:ascii="Times New Roman" w:hAnsi="Times New Roman" w:eastAsia="仿宋_GB2312"/>
              <w:sz w:val="21"/>
            </w:rPr>
            <w:t>（三）教学资源</w:t>
          </w:r>
          <w:r>
            <w:rPr>
              <w:rFonts w:hint="eastAsia" w:ascii="Times New Roman" w:hAnsi="Times New Roman" w:eastAsia="仿宋_GB2312"/>
              <w:sz w:val="21"/>
            </w:rPr>
            <w:tab/>
          </w:r>
          <w:r>
            <w:rPr>
              <w:rFonts w:hint="eastAsia" w:ascii="Times New Roman" w:hAnsi="Times New Roman" w:eastAsia="仿宋_GB2312"/>
              <w:sz w:val="21"/>
            </w:rPr>
            <w:fldChar w:fldCharType="begin"/>
          </w:r>
          <w:r>
            <w:rPr>
              <w:rFonts w:hint="eastAsia" w:ascii="Times New Roman" w:hAnsi="Times New Roman" w:eastAsia="仿宋_GB2312"/>
              <w:sz w:val="21"/>
            </w:rPr>
            <w:instrText xml:space="preserve"> PAGEREF _Toc29311 \h </w:instrText>
          </w:r>
          <w:r>
            <w:rPr>
              <w:rFonts w:hint="eastAsia" w:ascii="Times New Roman" w:hAnsi="Times New Roman" w:eastAsia="仿宋_GB2312"/>
              <w:sz w:val="21"/>
            </w:rPr>
            <w:fldChar w:fldCharType="separate"/>
          </w:r>
          <w:r>
            <w:rPr>
              <w:rFonts w:hint="eastAsia" w:ascii="Times New Roman" w:hAnsi="Times New Roman" w:eastAsia="仿宋_GB2312"/>
              <w:sz w:val="21"/>
            </w:rPr>
            <w:t>29</w:t>
          </w:r>
          <w:r>
            <w:rPr>
              <w:rFonts w:hint="eastAsia" w:ascii="Times New Roman" w:hAnsi="Times New Roman" w:eastAsia="仿宋_GB2312"/>
              <w:sz w:val="21"/>
            </w:rPr>
            <w:fldChar w:fldCharType="end"/>
          </w:r>
          <w:r>
            <w:rPr>
              <w:rFonts w:hint="eastAsia" w:ascii="Times New Roman" w:hAnsi="Times New Roman" w:eastAsia="仿宋_GB2312"/>
              <w:sz w:val="21"/>
            </w:rPr>
            <w:fldChar w:fldCharType="end"/>
          </w:r>
        </w:p>
        <w:p w14:paraId="04154F81">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"_Toc9287" </w:instrText>
          </w:r>
          <w:r>
            <w:rPr>
              <w:rFonts w:ascii="Times New Roman" w:hAnsi="Times New Roman" w:eastAsia="仿宋_GB2312"/>
              <w:sz w:val="21"/>
            </w:rPr>
            <w:fldChar w:fldCharType="separate"/>
          </w:r>
          <w:r>
            <w:rPr>
              <w:rFonts w:hint="eastAsia" w:ascii="Times New Roman" w:hAnsi="Times New Roman" w:eastAsia="仿宋_GB2312"/>
              <w:sz w:val="21"/>
            </w:rPr>
            <w:t>（四）教学方法</w:t>
          </w:r>
          <w:r>
            <w:rPr>
              <w:rFonts w:hint="eastAsia" w:ascii="Times New Roman" w:hAnsi="Times New Roman" w:eastAsia="仿宋_GB2312"/>
              <w:sz w:val="21"/>
            </w:rPr>
            <w:tab/>
          </w:r>
          <w:r>
            <w:rPr>
              <w:rFonts w:hint="eastAsia" w:ascii="Times New Roman" w:hAnsi="Times New Roman" w:eastAsia="仿宋_GB2312"/>
              <w:sz w:val="21"/>
            </w:rPr>
            <w:t>30</w:t>
          </w:r>
          <w:r>
            <w:rPr>
              <w:rFonts w:hint="eastAsia" w:ascii="Times New Roman" w:hAnsi="Times New Roman" w:eastAsia="仿宋_GB2312"/>
              <w:sz w:val="21"/>
            </w:rPr>
            <w:fldChar w:fldCharType="end"/>
          </w:r>
        </w:p>
        <w:p w14:paraId="4097C874">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"_Toc9373" </w:instrText>
          </w:r>
          <w:r>
            <w:rPr>
              <w:rFonts w:ascii="Times New Roman" w:hAnsi="Times New Roman" w:eastAsia="仿宋_GB2312"/>
              <w:sz w:val="21"/>
            </w:rPr>
            <w:fldChar w:fldCharType="separate"/>
          </w:r>
          <w:r>
            <w:rPr>
              <w:rFonts w:hint="eastAsia" w:ascii="Times New Roman" w:hAnsi="Times New Roman" w:eastAsia="仿宋_GB2312"/>
              <w:sz w:val="21"/>
            </w:rPr>
            <w:t>（五）学习评价</w:t>
          </w:r>
          <w:r>
            <w:rPr>
              <w:rFonts w:hint="eastAsia" w:ascii="Times New Roman" w:hAnsi="Times New Roman" w:eastAsia="仿宋_GB2312"/>
              <w:sz w:val="21"/>
            </w:rPr>
            <w:tab/>
          </w:r>
          <w:r>
            <w:rPr>
              <w:rFonts w:hint="eastAsia" w:ascii="Times New Roman" w:hAnsi="Times New Roman" w:eastAsia="仿宋_GB2312"/>
              <w:sz w:val="21"/>
            </w:rPr>
            <w:t>30</w:t>
          </w:r>
          <w:r>
            <w:rPr>
              <w:rFonts w:hint="eastAsia" w:ascii="Times New Roman" w:hAnsi="Times New Roman" w:eastAsia="仿宋_GB2312"/>
              <w:sz w:val="21"/>
            </w:rPr>
            <w:fldChar w:fldCharType="end"/>
          </w:r>
        </w:p>
        <w:p w14:paraId="19F1D3A6">
          <w:pPr>
            <w:pStyle w:val="11"/>
            <w:tabs>
              <w:tab w:val="right" w:leader="dot" w:pos="8306"/>
            </w:tabs>
            <w:ind w:left="0" w:leftChars="0" w:firstLine="0" w:firstLineChars="0"/>
            <w:rPr>
              <w:rFonts w:ascii="Times New Roman" w:hAnsi="Times New Roman" w:eastAsia="仿宋_GB2312"/>
              <w:sz w:val="21"/>
            </w:rPr>
          </w:pPr>
          <w:r>
            <w:rPr>
              <w:rFonts w:ascii="Times New Roman" w:hAnsi="Times New Roman" w:eastAsia="仿宋_GB2312"/>
              <w:sz w:val="21"/>
            </w:rPr>
            <w:fldChar w:fldCharType="begin"/>
          </w:r>
          <w:r>
            <w:rPr>
              <w:rFonts w:ascii="Times New Roman" w:hAnsi="Times New Roman" w:eastAsia="仿宋_GB2312"/>
              <w:sz w:val="21"/>
            </w:rPr>
            <w:instrText xml:space="preserve"> HYPERLINK \l "_Toc30208" </w:instrText>
          </w:r>
          <w:r>
            <w:rPr>
              <w:rFonts w:ascii="Times New Roman" w:hAnsi="Times New Roman" w:eastAsia="仿宋_GB2312"/>
              <w:sz w:val="21"/>
            </w:rPr>
            <w:fldChar w:fldCharType="separate"/>
          </w:r>
          <w:r>
            <w:rPr>
              <w:rFonts w:hint="eastAsia" w:ascii="Times New Roman" w:hAnsi="Times New Roman" w:eastAsia="仿宋_GB2312"/>
              <w:sz w:val="21"/>
            </w:rPr>
            <w:t>（六）质量管理</w:t>
          </w:r>
          <w:r>
            <w:rPr>
              <w:rFonts w:hint="eastAsia" w:ascii="Times New Roman" w:hAnsi="Times New Roman" w:eastAsia="仿宋_GB2312"/>
              <w:sz w:val="21"/>
            </w:rPr>
            <w:tab/>
          </w:r>
          <w:r>
            <w:rPr>
              <w:rFonts w:hint="eastAsia" w:ascii="Times New Roman" w:hAnsi="Times New Roman" w:eastAsia="仿宋_GB2312"/>
              <w:sz w:val="21"/>
            </w:rPr>
            <w:fldChar w:fldCharType="begin"/>
          </w:r>
          <w:r>
            <w:rPr>
              <w:rFonts w:hint="eastAsia" w:ascii="Times New Roman" w:hAnsi="Times New Roman" w:eastAsia="仿宋_GB2312"/>
              <w:sz w:val="21"/>
            </w:rPr>
            <w:instrText xml:space="preserve"> PAGEREF _Toc30208 \h </w:instrText>
          </w:r>
          <w:r>
            <w:rPr>
              <w:rFonts w:hint="eastAsia" w:ascii="Times New Roman" w:hAnsi="Times New Roman" w:eastAsia="仿宋_GB2312"/>
              <w:sz w:val="21"/>
            </w:rPr>
            <w:fldChar w:fldCharType="separate"/>
          </w:r>
          <w:r>
            <w:rPr>
              <w:rFonts w:hint="eastAsia" w:ascii="Times New Roman" w:hAnsi="Times New Roman" w:eastAsia="仿宋_GB2312"/>
              <w:sz w:val="21"/>
            </w:rPr>
            <w:t>31</w:t>
          </w:r>
          <w:r>
            <w:rPr>
              <w:rFonts w:hint="eastAsia" w:ascii="Times New Roman" w:hAnsi="Times New Roman" w:eastAsia="仿宋_GB2312"/>
              <w:sz w:val="21"/>
            </w:rPr>
            <w:fldChar w:fldCharType="end"/>
          </w:r>
          <w:r>
            <w:rPr>
              <w:rFonts w:hint="eastAsia" w:ascii="Times New Roman" w:hAnsi="Times New Roman" w:eastAsia="仿宋_GB2312"/>
              <w:sz w:val="21"/>
            </w:rPr>
            <w:fldChar w:fldCharType="end"/>
          </w:r>
        </w:p>
        <w:p w14:paraId="6D51420C">
          <w:pPr>
            <w:pStyle w:val="10"/>
            <w:tabs>
              <w:tab w:val="right" w:leader="dot" w:pos="8306"/>
            </w:tabs>
            <w:rPr>
              <w:rFonts w:hint="eastAsia" w:ascii="Times New Roman" w:hAnsi="Times New Roman" w:eastAsia="黑体"/>
              <w:sz w:val="21"/>
            </w:rPr>
          </w:pPr>
          <w:r>
            <w:rPr>
              <w:rFonts w:ascii="Times New Roman" w:hAnsi="Times New Roman" w:eastAsia="黑体"/>
              <w:sz w:val="21"/>
            </w:rPr>
            <w:fldChar w:fldCharType="begin"/>
          </w:r>
          <w:r>
            <w:rPr>
              <w:rFonts w:ascii="Times New Roman" w:hAnsi="Times New Roman" w:eastAsia="黑体"/>
              <w:sz w:val="21"/>
            </w:rPr>
            <w:instrText xml:space="preserve"> HYPERLINK \l "_Toc4181" </w:instrText>
          </w:r>
          <w:r>
            <w:rPr>
              <w:rFonts w:ascii="Times New Roman" w:hAnsi="Times New Roman" w:eastAsia="黑体"/>
              <w:sz w:val="21"/>
            </w:rPr>
            <w:fldChar w:fldCharType="separate"/>
          </w:r>
          <w:r>
            <w:rPr>
              <w:rFonts w:hint="eastAsia" w:ascii="Times New Roman" w:hAnsi="Times New Roman" w:eastAsia="黑体"/>
              <w:sz w:val="21"/>
            </w:rPr>
            <w:t>九、毕业要求</w:t>
          </w:r>
          <w:r>
            <w:rPr>
              <w:rFonts w:ascii="Times New Roman" w:hAnsi="Times New Roman" w:eastAsia="黑体"/>
              <w:sz w:val="21"/>
            </w:rPr>
            <w:tab/>
          </w:r>
          <w:r>
            <w:rPr>
              <w:rFonts w:hint="eastAsia" w:ascii="Times New Roman" w:hAnsi="Times New Roman" w:eastAsia="黑体"/>
              <w:sz w:val="21"/>
            </w:rPr>
            <w:t>32</w:t>
          </w:r>
          <w:r>
            <w:rPr>
              <w:rFonts w:hint="eastAsia" w:ascii="Times New Roman" w:hAnsi="Times New Roman" w:eastAsia="黑体"/>
              <w:sz w:val="21"/>
            </w:rPr>
            <w:fldChar w:fldCharType="end"/>
          </w:r>
        </w:p>
        <w:p w14:paraId="615FAFC8">
          <w:pPr>
            <w:ind w:firstLine="640"/>
          </w:pPr>
          <w:r>
            <w:rPr>
              <w:rFonts w:hint="eastAsia"/>
            </w:rPr>
            <w:fldChar w:fldCharType="end"/>
          </w:r>
        </w:p>
      </w:sdtContent>
    </w:sdt>
    <w:p w14:paraId="6836393F">
      <w:pPr>
        <w:pStyle w:val="26"/>
        <w:rPr>
          <w:rFonts w:hint="eastAsia" w:ascii="仿宋_GB2312" w:hAnsi="仿宋_GB2312" w:eastAsia="仿宋_GB2312" w:cs="仿宋_GB2312"/>
          <w:b/>
          <w:bCs/>
          <w:sz w:val="30"/>
          <w:szCs w:val="30"/>
          <w:lang w:bidi="ar"/>
        </w:rPr>
      </w:pPr>
    </w:p>
    <w:p w14:paraId="30AC0819">
      <w:pPr>
        <w:rPr>
          <w:rFonts w:hint="eastAsia" w:ascii="仿宋_GB2312" w:hAnsi="仿宋_GB2312" w:eastAsia="仿宋_GB2312" w:cs="仿宋_GB2312"/>
          <w:b/>
          <w:bCs/>
          <w:kern w:val="0"/>
          <w:sz w:val="30"/>
          <w:szCs w:val="30"/>
          <w:lang w:bidi="ar"/>
        </w:rPr>
      </w:pPr>
    </w:p>
    <w:p w14:paraId="03155E6A">
      <w:pPr>
        <w:rPr>
          <w:rFonts w:hint="eastAsia" w:ascii="仿宋_GB2312" w:hAnsi="仿宋_GB2312" w:eastAsia="仿宋_GB2312" w:cs="仿宋_GB2312"/>
          <w:b/>
          <w:bCs/>
          <w:kern w:val="0"/>
          <w:sz w:val="30"/>
          <w:szCs w:val="30"/>
          <w:lang w:bidi="ar"/>
        </w:rPr>
      </w:pPr>
      <w:r>
        <w:rPr>
          <w:rFonts w:hint="eastAsia" w:ascii="仿宋_GB2312" w:hAnsi="仿宋_GB2312" w:eastAsia="仿宋_GB2312" w:cs="仿宋_GB2312"/>
          <w:b/>
          <w:bCs/>
          <w:kern w:val="0"/>
          <w:sz w:val="30"/>
          <w:szCs w:val="30"/>
          <w:lang w:bidi="ar"/>
        </w:rPr>
        <w:br w:type="page"/>
      </w:r>
    </w:p>
    <w:p w14:paraId="74AAF939">
      <w:pPr>
        <w:spacing w:line="540" w:lineRule="exact"/>
        <w:jc w:val="center"/>
        <w:rPr>
          <w:rFonts w:hint="eastAsia" w:ascii="仿宋_GB2312" w:hAnsi="仿宋_GB2312" w:eastAsia="仿宋_GB2312" w:cs="仿宋_GB2312"/>
          <w:b/>
          <w:bCs/>
          <w:kern w:val="0"/>
          <w:sz w:val="30"/>
          <w:szCs w:val="30"/>
          <w:lang w:bidi="ar"/>
        </w:rPr>
        <w:sectPr>
          <w:footerReference r:id="rId10" w:type="first"/>
          <w:footerReference r:id="rId9" w:type="default"/>
          <w:pgSz w:w="11906" w:h="16838"/>
          <w:pgMar w:top="1440" w:right="1800" w:bottom="1440" w:left="1800" w:header="851" w:footer="992" w:gutter="0"/>
          <w:pgNumType w:start="1"/>
          <w:cols w:space="425" w:num="1"/>
          <w:docGrid w:type="lines" w:linePitch="312" w:charSpace="0"/>
        </w:sectPr>
      </w:pPr>
    </w:p>
    <w:p w14:paraId="1BC07675">
      <w:pPr>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一、专业名称及代码</w:t>
      </w:r>
    </w:p>
    <w:p w14:paraId="418D2272">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（一）专业名称：美发与形象设计</w:t>
      </w:r>
    </w:p>
    <w:p w14:paraId="378D056F">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（二）专业代码：</w:t>
      </w:r>
      <w:r>
        <w:rPr>
          <w:rFonts w:hint="eastAsia" w:ascii="Times New Roman" w:hAnsi="Times New Roman" w:eastAsia="仿宋_GB2312" w:cs="Times New Roman"/>
          <w:snapToGrid w:val="0"/>
          <w:color w:val="000000"/>
          <w:kern w:val="0"/>
          <w:sz w:val="28"/>
          <w:szCs w:val="28"/>
          <w:lang w:val="en-US" w:eastAsia="zh-CN"/>
        </w:rPr>
        <w:t>750110</w:t>
      </w:r>
    </w:p>
    <w:p w14:paraId="7025FF97">
      <w:pPr>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二、入学要求</w:t>
      </w:r>
    </w:p>
    <w:p w14:paraId="2F6A343C">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初中毕业生或具有同等学历者。</w:t>
      </w:r>
    </w:p>
    <w:p w14:paraId="1BD99264">
      <w:pPr>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三、修业年限</w:t>
      </w:r>
    </w:p>
    <w:p w14:paraId="1D700602">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学制：</w:t>
      </w:r>
      <w:r>
        <w:rPr>
          <w:rFonts w:hint="eastAsia" w:ascii="Times New Roman" w:hAnsi="Times New Roman" w:eastAsia="仿宋_GB2312" w:cs="Times New Roman"/>
          <w:snapToGrid w:val="0"/>
          <w:color w:val="000000"/>
          <w:kern w:val="0"/>
          <w:sz w:val="28"/>
          <w:szCs w:val="28"/>
          <w:lang w:val="en-US" w:eastAsia="zh-CN"/>
        </w:rPr>
        <w:t>3</w:t>
      </w:r>
      <w:r>
        <w:rPr>
          <w:rFonts w:hint="eastAsia" w:ascii="仿宋_GB2312" w:hAnsi="仿宋_GB2312" w:eastAsia="仿宋_GB2312" w:cs="仿宋_GB2312"/>
          <w:sz w:val="30"/>
          <w:szCs w:val="30"/>
        </w:rPr>
        <w:t>年</w:t>
      </w:r>
    </w:p>
    <w:p w14:paraId="7D8F9CF8">
      <w:pPr>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四、职业面向</w:t>
      </w:r>
    </w:p>
    <w:p w14:paraId="743F53F6">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本专业毕业生就业岗位主要面向：化妆品销售及管理、美容美发连锁机构、美发顾问、专业美容教育培训机构等。具体从事的就业岗位如下：</w:t>
      </w:r>
    </w:p>
    <w:p w14:paraId="00A60ABF">
      <w:pPr>
        <w:pStyle w:val="21"/>
        <w:numPr>
          <w:ilvl w:val="0"/>
          <w:numId w:val="1"/>
        </w:numPr>
        <w:spacing w:line="560" w:lineRule="exac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职业面向</w:t>
      </w:r>
    </w:p>
    <w:tbl>
      <w:tblPr>
        <w:tblStyle w:val="20"/>
        <w:tblW w:w="97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30"/>
        <w:gridCol w:w="1230"/>
        <w:gridCol w:w="1379"/>
        <w:gridCol w:w="1638"/>
        <w:gridCol w:w="2971"/>
        <w:gridCol w:w="1508"/>
      </w:tblGrid>
      <w:tr w14:paraId="14BEE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2" w:hRule="atLeast"/>
          <w:jc w:val="center"/>
        </w:trPr>
        <w:tc>
          <w:tcPr>
            <w:tcW w:w="1030" w:type="dxa"/>
            <w:vAlign w:val="center"/>
          </w:tcPr>
          <w:p w14:paraId="5A4419C6">
            <w:pPr>
              <w:pStyle w:val="19"/>
              <w:keepNext w:val="0"/>
              <w:keepLines w:val="0"/>
              <w:pageBreakBefore w:val="0"/>
              <w:widowControl w:val="0"/>
              <w:kinsoku/>
              <w:wordWrap/>
              <w:overflowPunct/>
              <w:topLinePunct w:val="0"/>
              <w:autoSpaceDE/>
              <w:autoSpaceDN/>
              <w:bidi w:val="0"/>
              <w:adjustRightInd/>
              <w:snapToGrid/>
              <w:spacing w:line="520" w:lineRule="exact"/>
              <w:ind w:right="103" w:hanging="11"/>
              <w:jc w:val="center"/>
              <w:textAlignment w:val="auto"/>
              <w:rPr>
                <w:rFonts w:hint="eastAsia"/>
                <w:lang w:eastAsia="zh-CN"/>
              </w:rPr>
            </w:pPr>
            <w:r>
              <w:rPr>
                <w:rFonts w:hint="eastAsia"/>
                <w:b/>
                <w:bCs/>
                <w:spacing w:val="25"/>
                <w:lang w:eastAsia="zh-CN"/>
              </w:rPr>
              <w:t>所属专业大</w:t>
            </w:r>
            <w:r>
              <w:rPr>
                <w:rFonts w:hint="eastAsia"/>
                <w:b/>
                <w:bCs/>
                <w:spacing w:val="-4"/>
                <w:lang w:eastAsia="zh-CN"/>
              </w:rPr>
              <w:t>类（代码）A</w:t>
            </w:r>
          </w:p>
        </w:tc>
        <w:tc>
          <w:tcPr>
            <w:tcW w:w="1230" w:type="dxa"/>
            <w:vAlign w:val="center"/>
          </w:tcPr>
          <w:p w14:paraId="019DA7A9">
            <w:pPr>
              <w:pStyle w:val="19"/>
              <w:keepNext w:val="0"/>
              <w:keepLines w:val="0"/>
              <w:pageBreakBefore w:val="0"/>
              <w:widowControl w:val="0"/>
              <w:kinsoku/>
              <w:wordWrap/>
              <w:overflowPunct/>
              <w:topLinePunct w:val="0"/>
              <w:autoSpaceDE/>
              <w:autoSpaceDN/>
              <w:bidi w:val="0"/>
              <w:adjustRightInd/>
              <w:snapToGrid/>
              <w:spacing w:line="520" w:lineRule="exact"/>
              <w:ind w:right="104" w:firstLine="10"/>
              <w:jc w:val="center"/>
              <w:textAlignment w:val="auto"/>
              <w:rPr>
                <w:rFonts w:hint="eastAsia"/>
                <w:lang w:eastAsia="zh-CN"/>
              </w:rPr>
            </w:pPr>
            <w:r>
              <w:rPr>
                <w:rFonts w:hint="eastAsia"/>
                <w:b/>
                <w:bCs/>
                <w:spacing w:val="-4"/>
                <w:lang w:eastAsia="zh-CN"/>
              </w:rPr>
              <w:t>所属专业类</w:t>
            </w:r>
            <w:r>
              <w:rPr>
                <w:rFonts w:hint="eastAsia"/>
                <w:b/>
                <w:bCs/>
                <w:lang w:eastAsia="zh-CN"/>
              </w:rPr>
              <w:t>（代码）B</w:t>
            </w:r>
          </w:p>
        </w:tc>
        <w:tc>
          <w:tcPr>
            <w:tcW w:w="0" w:type="auto"/>
            <w:vAlign w:val="center"/>
          </w:tcPr>
          <w:p w14:paraId="1835B2FF">
            <w:pPr>
              <w:pStyle w:val="19"/>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rPr>
            </w:pPr>
            <w:r>
              <w:rPr>
                <w:rFonts w:hint="eastAsia"/>
                <w:b/>
                <w:bCs/>
                <w:spacing w:val="-5"/>
              </w:rPr>
              <w:t>对应行业</w:t>
            </w:r>
            <w:r>
              <w:rPr>
                <w:rFonts w:hint="eastAsia"/>
                <w:b/>
                <w:bCs/>
                <w:spacing w:val="-2"/>
              </w:rPr>
              <w:t>（代码）</w:t>
            </w:r>
            <w:r>
              <w:rPr>
                <w:rFonts w:hint="eastAsia"/>
                <w:b/>
                <w:bCs/>
                <w:spacing w:val="-3"/>
              </w:rPr>
              <w:t>C</w:t>
            </w:r>
          </w:p>
        </w:tc>
        <w:tc>
          <w:tcPr>
            <w:tcW w:w="0" w:type="auto"/>
            <w:vAlign w:val="center"/>
          </w:tcPr>
          <w:p w14:paraId="5F20A7BE">
            <w:pPr>
              <w:pStyle w:val="19"/>
              <w:keepNext w:val="0"/>
              <w:keepLines w:val="0"/>
              <w:pageBreakBefore w:val="0"/>
              <w:widowControl w:val="0"/>
              <w:kinsoku/>
              <w:wordWrap/>
              <w:overflowPunct/>
              <w:topLinePunct w:val="0"/>
              <w:autoSpaceDE/>
              <w:autoSpaceDN/>
              <w:bidi w:val="0"/>
              <w:adjustRightInd/>
              <w:snapToGrid/>
              <w:spacing w:line="520" w:lineRule="exact"/>
              <w:ind w:right="144" w:firstLine="19"/>
              <w:jc w:val="center"/>
              <w:textAlignment w:val="auto"/>
              <w:rPr>
                <w:rFonts w:hint="eastAsia"/>
                <w:lang w:eastAsia="zh-CN"/>
              </w:rPr>
            </w:pPr>
            <w:r>
              <w:rPr>
                <w:rFonts w:hint="eastAsia"/>
                <w:b/>
                <w:bCs/>
                <w:spacing w:val="-5"/>
                <w:lang w:eastAsia="zh-CN"/>
              </w:rPr>
              <w:t>主要职业类别</w:t>
            </w:r>
            <w:r>
              <w:rPr>
                <w:rFonts w:hint="eastAsia"/>
                <w:b/>
                <w:bCs/>
                <w:lang w:eastAsia="zh-CN"/>
              </w:rPr>
              <w:t>（代码）D</w:t>
            </w:r>
          </w:p>
        </w:tc>
        <w:tc>
          <w:tcPr>
            <w:tcW w:w="2971" w:type="dxa"/>
            <w:vAlign w:val="center"/>
          </w:tcPr>
          <w:p w14:paraId="02D017D4">
            <w:pPr>
              <w:pStyle w:val="19"/>
              <w:keepNext w:val="0"/>
              <w:keepLines w:val="0"/>
              <w:pageBreakBefore w:val="0"/>
              <w:widowControl w:val="0"/>
              <w:kinsoku/>
              <w:wordWrap/>
              <w:overflowPunct/>
              <w:topLinePunct w:val="0"/>
              <w:autoSpaceDE/>
              <w:autoSpaceDN/>
              <w:bidi w:val="0"/>
              <w:adjustRightInd/>
              <w:snapToGrid/>
              <w:spacing w:line="520" w:lineRule="exact"/>
              <w:ind w:right="98" w:firstLine="11"/>
              <w:jc w:val="center"/>
              <w:textAlignment w:val="auto"/>
              <w:rPr>
                <w:rFonts w:hint="eastAsia"/>
                <w:lang w:eastAsia="zh-CN"/>
              </w:rPr>
            </w:pPr>
            <w:r>
              <w:rPr>
                <w:rFonts w:hint="eastAsia"/>
                <w:b/>
                <w:bCs/>
                <w:spacing w:val="11"/>
                <w:lang w:eastAsia="zh-CN"/>
              </w:rPr>
              <w:t>主要岗位类</w:t>
            </w:r>
            <w:r>
              <w:rPr>
                <w:rFonts w:hint="eastAsia"/>
                <w:b/>
                <w:bCs/>
                <w:spacing w:val="-20"/>
                <w:lang w:eastAsia="zh-CN"/>
              </w:rPr>
              <w:t>别（或技术领</w:t>
            </w:r>
            <w:r>
              <w:rPr>
                <w:rFonts w:hint="eastAsia"/>
                <w:b/>
                <w:bCs/>
                <w:spacing w:val="-2"/>
                <w:lang w:eastAsia="zh-CN"/>
              </w:rPr>
              <w:t>域）E</w:t>
            </w:r>
          </w:p>
        </w:tc>
        <w:tc>
          <w:tcPr>
            <w:tcW w:w="1508" w:type="dxa"/>
            <w:vAlign w:val="center"/>
          </w:tcPr>
          <w:p w14:paraId="042EDC1D">
            <w:pPr>
              <w:pStyle w:val="19"/>
              <w:keepNext w:val="0"/>
              <w:keepLines w:val="0"/>
              <w:pageBreakBefore w:val="0"/>
              <w:widowControl w:val="0"/>
              <w:kinsoku/>
              <w:wordWrap/>
              <w:overflowPunct/>
              <w:topLinePunct w:val="0"/>
              <w:autoSpaceDE/>
              <w:autoSpaceDN/>
              <w:bidi w:val="0"/>
              <w:adjustRightInd/>
              <w:snapToGrid/>
              <w:spacing w:line="520" w:lineRule="exact"/>
              <w:ind w:right="103" w:firstLine="10"/>
              <w:jc w:val="center"/>
              <w:textAlignment w:val="auto"/>
              <w:rPr>
                <w:rFonts w:hint="eastAsia"/>
                <w:lang w:eastAsia="zh-CN"/>
              </w:rPr>
            </w:pPr>
            <w:r>
              <w:rPr>
                <w:rFonts w:hint="eastAsia"/>
                <w:b/>
                <w:bCs/>
                <w:spacing w:val="26"/>
                <w:lang w:eastAsia="zh-CN"/>
              </w:rPr>
              <w:t>职业资格证书</w:t>
            </w:r>
            <w:r>
              <w:rPr>
                <w:rFonts w:hint="eastAsia"/>
                <w:b/>
                <w:bCs/>
                <w:spacing w:val="27"/>
                <w:lang w:eastAsia="zh-CN"/>
              </w:rPr>
              <w:t>或技能等级证</w:t>
            </w:r>
            <w:r>
              <w:rPr>
                <w:rFonts w:hint="eastAsia"/>
                <w:b/>
                <w:bCs/>
                <w:spacing w:val="-8"/>
                <w:lang w:eastAsia="zh-CN"/>
              </w:rPr>
              <w:t>书F</w:t>
            </w:r>
          </w:p>
        </w:tc>
      </w:tr>
      <w:tr w14:paraId="49F73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9" w:hRule="atLeast"/>
          <w:jc w:val="center"/>
        </w:trPr>
        <w:tc>
          <w:tcPr>
            <w:tcW w:w="1030" w:type="dxa"/>
            <w:vAlign w:val="center"/>
          </w:tcPr>
          <w:p w14:paraId="7B604938">
            <w:pPr>
              <w:pStyle w:val="19"/>
              <w:keepNext w:val="0"/>
              <w:keepLines w:val="0"/>
              <w:pageBreakBefore w:val="0"/>
              <w:widowControl w:val="0"/>
              <w:kinsoku/>
              <w:wordWrap/>
              <w:overflowPunct/>
              <w:topLinePunct w:val="0"/>
              <w:autoSpaceDE/>
              <w:autoSpaceDN/>
              <w:bidi w:val="0"/>
              <w:adjustRightInd/>
              <w:snapToGrid/>
              <w:spacing w:line="520" w:lineRule="exact"/>
              <w:ind w:right="102" w:firstLine="12"/>
              <w:jc w:val="center"/>
              <w:textAlignment w:val="auto"/>
              <w:rPr>
                <w:rFonts w:hint="eastAsia"/>
              </w:rPr>
            </w:pPr>
            <w:r>
              <w:rPr>
                <w:rFonts w:hint="eastAsia"/>
                <w:spacing w:val="15"/>
              </w:rPr>
              <w:t>文化艺术大类</w:t>
            </w:r>
            <w:r>
              <w:rPr>
                <w:rFonts w:hint="eastAsia"/>
              </w:rPr>
              <w:t>（7</w:t>
            </w:r>
            <w:r>
              <w:rPr>
                <w:rFonts w:hint="eastAsia"/>
                <w:lang w:eastAsia="zh-CN"/>
              </w:rPr>
              <w:t>5</w:t>
            </w:r>
            <w:r>
              <w:rPr>
                <w:rFonts w:hint="eastAsia"/>
              </w:rPr>
              <w:t>）</w:t>
            </w:r>
          </w:p>
        </w:tc>
        <w:tc>
          <w:tcPr>
            <w:tcW w:w="1230" w:type="dxa"/>
            <w:vAlign w:val="center"/>
          </w:tcPr>
          <w:p w14:paraId="37E5F0B4">
            <w:pPr>
              <w:pStyle w:val="19"/>
              <w:keepNext w:val="0"/>
              <w:keepLines w:val="0"/>
              <w:pageBreakBefore w:val="0"/>
              <w:widowControl w:val="0"/>
              <w:kinsoku/>
              <w:wordWrap/>
              <w:overflowPunct/>
              <w:topLinePunct w:val="0"/>
              <w:autoSpaceDE/>
              <w:autoSpaceDN/>
              <w:bidi w:val="0"/>
              <w:adjustRightInd/>
              <w:snapToGrid/>
              <w:spacing w:line="520" w:lineRule="exact"/>
              <w:ind w:right="99" w:firstLine="37"/>
              <w:jc w:val="center"/>
              <w:textAlignment w:val="auto"/>
              <w:rPr>
                <w:rFonts w:hint="eastAsia"/>
              </w:rPr>
            </w:pPr>
            <w:r>
              <w:rPr>
                <w:spacing w:val="-6"/>
              </w:rPr>
              <w:t>艺术设计类(7501)</w:t>
            </w:r>
          </w:p>
        </w:tc>
        <w:tc>
          <w:tcPr>
            <w:tcW w:w="0" w:type="auto"/>
            <w:vAlign w:val="center"/>
          </w:tcPr>
          <w:p w14:paraId="0B4FF54C">
            <w:pPr>
              <w:pStyle w:val="19"/>
              <w:keepNext w:val="0"/>
              <w:keepLines w:val="0"/>
              <w:pageBreakBefore w:val="0"/>
              <w:widowControl w:val="0"/>
              <w:kinsoku/>
              <w:wordWrap/>
              <w:overflowPunct/>
              <w:topLinePunct w:val="0"/>
              <w:autoSpaceDE/>
              <w:autoSpaceDN/>
              <w:bidi w:val="0"/>
              <w:adjustRightInd/>
              <w:snapToGrid/>
              <w:spacing w:line="520" w:lineRule="exact"/>
              <w:ind w:right="99" w:firstLine="37"/>
              <w:jc w:val="center"/>
              <w:textAlignment w:val="auto"/>
              <w:rPr>
                <w:rFonts w:hint="eastAsia"/>
                <w:highlight w:val="yellow"/>
                <w:lang w:eastAsia="zh-CN"/>
              </w:rPr>
            </w:pPr>
            <w:r>
              <w:rPr>
                <w:spacing w:val="-6"/>
                <w:lang w:eastAsia="zh-CN"/>
              </w:rPr>
              <w:t>美发与形象设计</w:t>
            </w:r>
            <w:r>
              <w:rPr>
                <w:spacing w:val="-6"/>
                <w:lang w:eastAsia="zh-CN"/>
              </w:rPr>
              <w:tab/>
            </w:r>
            <w:r>
              <w:rPr>
                <w:spacing w:val="-6"/>
                <w:lang w:eastAsia="zh-CN"/>
              </w:rPr>
              <w:t>(750110)</w:t>
            </w:r>
          </w:p>
        </w:tc>
        <w:tc>
          <w:tcPr>
            <w:tcW w:w="0" w:type="auto"/>
            <w:vAlign w:val="center"/>
          </w:tcPr>
          <w:p w14:paraId="17E6D64A">
            <w:pPr>
              <w:pStyle w:val="19"/>
              <w:keepNext w:val="0"/>
              <w:keepLines w:val="0"/>
              <w:pageBreakBefore w:val="0"/>
              <w:widowControl w:val="0"/>
              <w:kinsoku/>
              <w:wordWrap/>
              <w:overflowPunct/>
              <w:topLinePunct w:val="0"/>
              <w:autoSpaceDE/>
              <w:autoSpaceDN/>
              <w:bidi w:val="0"/>
              <w:adjustRightInd/>
              <w:snapToGrid/>
              <w:spacing w:line="520" w:lineRule="exact"/>
              <w:ind w:right="98"/>
              <w:jc w:val="center"/>
              <w:textAlignment w:val="auto"/>
              <w:rPr>
                <w:rFonts w:hint="eastAsia"/>
                <w:spacing w:val="-6"/>
                <w:lang w:eastAsia="zh-CN"/>
              </w:rPr>
            </w:pPr>
            <w:r>
              <w:rPr>
                <w:rFonts w:hint="eastAsia"/>
                <w:spacing w:val="-6"/>
                <w:lang w:eastAsia="zh-CN"/>
              </w:rPr>
              <w:t>美容师</w:t>
            </w:r>
          </w:p>
          <w:p w14:paraId="0DB789DC">
            <w:pPr>
              <w:pStyle w:val="19"/>
              <w:keepNext w:val="0"/>
              <w:keepLines w:val="0"/>
              <w:pageBreakBefore w:val="0"/>
              <w:widowControl w:val="0"/>
              <w:kinsoku/>
              <w:wordWrap/>
              <w:overflowPunct/>
              <w:topLinePunct w:val="0"/>
              <w:autoSpaceDE/>
              <w:autoSpaceDN/>
              <w:bidi w:val="0"/>
              <w:adjustRightInd/>
              <w:snapToGrid/>
              <w:spacing w:line="520" w:lineRule="exact"/>
              <w:ind w:right="98"/>
              <w:jc w:val="center"/>
              <w:textAlignment w:val="auto"/>
              <w:rPr>
                <w:rFonts w:hint="eastAsia"/>
                <w:spacing w:val="-6"/>
                <w:lang w:eastAsia="zh-CN"/>
              </w:rPr>
            </w:pPr>
            <w:r>
              <w:rPr>
                <w:spacing w:val="-6"/>
                <w:lang w:eastAsia="zh-CN"/>
              </w:rPr>
              <w:t>(4-10-03-01)</w:t>
            </w:r>
          </w:p>
          <w:p w14:paraId="55308082">
            <w:pPr>
              <w:pStyle w:val="19"/>
              <w:keepNext w:val="0"/>
              <w:keepLines w:val="0"/>
              <w:pageBreakBefore w:val="0"/>
              <w:widowControl w:val="0"/>
              <w:kinsoku/>
              <w:wordWrap/>
              <w:overflowPunct/>
              <w:topLinePunct w:val="0"/>
              <w:autoSpaceDE/>
              <w:autoSpaceDN/>
              <w:bidi w:val="0"/>
              <w:adjustRightInd/>
              <w:snapToGrid/>
              <w:spacing w:line="520" w:lineRule="exact"/>
              <w:ind w:right="98"/>
              <w:jc w:val="center"/>
              <w:textAlignment w:val="auto"/>
              <w:rPr>
                <w:rFonts w:hint="eastAsia"/>
                <w:spacing w:val="-6"/>
                <w:lang w:eastAsia="zh-CN"/>
              </w:rPr>
            </w:pPr>
            <w:r>
              <w:rPr>
                <w:rFonts w:hint="eastAsia"/>
                <w:spacing w:val="-6"/>
                <w:lang w:eastAsia="zh-CN"/>
              </w:rPr>
              <w:t>美发师</w:t>
            </w:r>
          </w:p>
          <w:p w14:paraId="40BECEEC">
            <w:pPr>
              <w:pStyle w:val="19"/>
              <w:keepNext w:val="0"/>
              <w:keepLines w:val="0"/>
              <w:pageBreakBefore w:val="0"/>
              <w:widowControl w:val="0"/>
              <w:kinsoku/>
              <w:wordWrap/>
              <w:overflowPunct/>
              <w:topLinePunct w:val="0"/>
              <w:autoSpaceDE/>
              <w:autoSpaceDN/>
              <w:bidi w:val="0"/>
              <w:adjustRightInd/>
              <w:snapToGrid/>
              <w:spacing w:line="520" w:lineRule="exact"/>
              <w:ind w:right="98"/>
              <w:jc w:val="center"/>
              <w:textAlignment w:val="auto"/>
              <w:rPr>
                <w:rFonts w:hint="eastAsia"/>
                <w:spacing w:val="-6"/>
                <w:lang w:eastAsia="zh-CN"/>
              </w:rPr>
            </w:pPr>
            <w:r>
              <w:rPr>
                <w:spacing w:val="-6"/>
                <w:lang w:eastAsia="zh-CN"/>
              </w:rPr>
              <w:t>(4-10-03-02)</w:t>
            </w:r>
          </w:p>
          <w:p w14:paraId="73150973">
            <w:pPr>
              <w:pStyle w:val="19"/>
              <w:keepNext w:val="0"/>
              <w:keepLines w:val="0"/>
              <w:pageBreakBefore w:val="0"/>
              <w:widowControl w:val="0"/>
              <w:kinsoku/>
              <w:wordWrap/>
              <w:overflowPunct/>
              <w:topLinePunct w:val="0"/>
              <w:autoSpaceDE/>
              <w:autoSpaceDN/>
              <w:bidi w:val="0"/>
              <w:adjustRightInd/>
              <w:snapToGrid/>
              <w:spacing w:line="520" w:lineRule="exact"/>
              <w:ind w:right="98"/>
              <w:jc w:val="center"/>
              <w:textAlignment w:val="auto"/>
              <w:rPr>
                <w:rFonts w:hint="eastAsia"/>
                <w:spacing w:val="-6"/>
                <w:lang w:eastAsia="zh-CN"/>
              </w:rPr>
            </w:pPr>
            <w:r>
              <w:rPr>
                <w:rFonts w:hint="eastAsia"/>
                <w:spacing w:val="-6"/>
                <w:lang w:eastAsia="zh-CN"/>
              </w:rPr>
              <w:t>化妆师</w:t>
            </w:r>
          </w:p>
          <w:p w14:paraId="09187931">
            <w:pPr>
              <w:pStyle w:val="19"/>
              <w:keepNext w:val="0"/>
              <w:keepLines w:val="0"/>
              <w:pageBreakBefore w:val="0"/>
              <w:widowControl w:val="0"/>
              <w:kinsoku/>
              <w:wordWrap/>
              <w:overflowPunct/>
              <w:topLinePunct w:val="0"/>
              <w:autoSpaceDE/>
              <w:autoSpaceDN/>
              <w:bidi w:val="0"/>
              <w:adjustRightInd/>
              <w:snapToGrid/>
              <w:spacing w:line="520" w:lineRule="exact"/>
              <w:ind w:right="98"/>
              <w:jc w:val="center"/>
              <w:textAlignment w:val="auto"/>
              <w:rPr>
                <w:rFonts w:hint="eastAsia"/>
                <w:spacing w:val="-6"/>
                <w:lang w:eastAsia="zh-CN"/>
              </w:rPr>
            </w:pPr>
            <w:r>
              <w:rPr>
                <w:spacing w:val="-6"/>
                <w:lang w:eastAsia="zh-CN"/>
              </w:rPr>
              <w:t>(2-09-04-02)</w:t>
            </w:r>
          </w:p>
          <w:p w14:paraId="0AEDFC62">
            <w:pPr>
              <w:pStyle w:val="19"/>
              <w:keepNext w:val="0"/>
              <w:keepLines w:val="0"/>
              <w:pageBreakBefore w:val="0"/>
              <w:widowControl w:val="0"/>
              <w:kinsoku/>
              <w:wordWrap/>
              <w:overflowPunct/>
              <w:topLinePunct w:val="0"/>
              <w:autoSpaceDE/>
              <w:autoSpaceDN/>
              <w:bidi w:val="0"/>
              <w:adjustRightInd/>
              <w:snapToGrid/>
              <w:spacing w:line="520" w:lineRule="exact"/>
              <w:ind w:right="98"/>
              <w:jc w:val="center"/>
              <w:textAlignment w:val="auto"/>
              <w:rPr>
                <w:rFonts w:hint="eastAsia"/>
                <w:spacing w:val="-6"/>
                <w:lang w:eastAsia="zh-CN"/>
              </w:rPr>
            </w:pPr>
            <w:r>
              <w:rPr>
                <w:rFonts w:hint="eastAsia"/>
                <w:spacing w:val="-6"/>
                <w:lang w:eastAsia="zh-CN"/>
              </w:rPr>
              <w:t>形象设计师</w:t>
            </w:r>
          </w:p>
          <w:p w14:paraId="66F7FC30">
            <w:pPr>
              <w:pStyle w:val="19"/>
              <w:keepNext w:val="0"/>
              <w:keepLines w:val="0"/>
              <w:pageBreakBefore w:val="0"/>
              <w:widowControl w:val="0"/>
              <w:kinsoku/>
              <w:wordWrap/>
              <w:overflowPunct/>
              <w:topLinePunct w:val="0"/>
              <w:autoSpaceDE/>
              <w:autoSpaceDN/>
              <w:bidi w:val="0"/>
              <w:adjustRightInd/>
              <w:snapToGrid/>
              <w:spacing w:line="520" w:lineRule="exact"/>
              <w:ind w:right="98"/>
              <w:jc w:val="center"/>
              <w:textAlignment w:val="auto"/>
              <w:rPr>
                <w:rFonts w:hint="eastAsia"/>
                <w:spacing w:val="-6"/>
                <w:lang w:eastAsia="zh-CN"/>
              </w:rPr>
            </w:pPr>
            <w:r>
              <w:rPr>
                <w:spacing w:val="-6"/>
                <w:lang w:eastAsia="zh-CN"/>
              </w:rPr>
              <w:t>(4-08-08-20)</w:t>
            </w:r>
          </w:p>
          <w:p w14:paraId="5292AD4E">
            <w:pPr>
              <w:pStyle w:val="19"/>
              <w:keepNext w:val="0"/>
              <w:keepLines w:val="0"/>
              <w:pageBreakBefore w:val="0"/>
              <w:widowControl w:val="0"/>
              <w:kinsoku/>
              <w:wordWrap/>
              <w:overflowPunct/>
              <w:topLinePunct w:val="0"/>
              <w:autoSpaceDE/>
              <w:autoSpaceDN/>
              <w:bidi w:val="0"/>
              <w:adjustRightInd/>
              <w:snapToGrid/>
              <w:spacing w:line="520" w:lineRule="exact"/>
              <w:ind w:right="98"/>
              <w:jc w:val="center"/>
              <w:textAlignment w:val="auto"/>
              <w:rPr>
                <w:rFonts w:hint="eastAsia"/>
                <w:spacing w:val="-6"/>
                <w:lang w:eastAsia="zh-CN"/>
              </w:rPr>
            </w:pPr>
            <w:r>
              <w:rPr>
                <w:rFonts w:hint="eastAsia"/>
                <w:spacing w:val="-6"/>
                <w:lang w:eastAsia="zh-CN"/>
              </w:rPr>
              <w:t>色彩搭配师</w:t>
            </w:r>
          </w:p>
          <w:p w14:paraId="1582182A">
            <w:pPr>
              <w:pStyle w:val="19"/>
              <w:keepNext w:val="0"/>
              <w:keepLines w:val="0"/>
              <w:pageBreakBefore w:val="0"/>
              <w:widowControl w:val="0"/>
              <w:kinsoku/>
              <w:wordWrap/>
              <w:overflowPunct/>
              <w:topLinePunct w:val="0"/>
              <w:autoSpaceDE/>
              <w:autoSpaceDN/>
              <w:bidi w:val="0"/>
              <w:adjustRightInd/>
              <w:snapToGrid/>
              <w:spacing w:line="520" w:lineRule="exact"/>
              <w:ind w:right="98"/>
              <w:jc w:val="center"/>
              <w:textAlignment w:val="auto"/>
              <w:rPr>
                <w:rFonts w:hint="eastAsia"/>
                <w:highlight w:val="yellow"/>
                <w:lang w:eastAsia="zh-CN"/>
              </w:rPr>
            </w:pPr>
            <w:r>
              <w:rPr>
                <w:spacing w:val="-6"/>
                <w:lang w:eastAsia="zh-CN"/>
              </w:rPr>
              <w:t>(4-08-08-04)</w:t>
            </w:r>
          </w:p>
        </w:tc>
        <w:tc>
          <w:tcPr>
            <w:tcW w:w="2971" w:type="dxa"/>
            <w:vAlign w:val="center"/>
          </w:tcPr>
          <w:p w14:paraId="3AE5B589">
            <w:pPr>
              <w:pStyle w:val="19"/>
              <w:keepNext w:val="0"/>
              <w:keepLines w:val="0"/>
              <w:pageBreakBefore w:val="0"/>
              <w:widowControl w:val="0"/>
              <w:kinsoku/>
              <w:wordWrap/>
              <w:overflowPunct/>
              <w:topLinePunct w:val="0"/>
              <w:autoSpaceDE/>
              <w:autoSpaceDN/>
              <w:bidi w:val="0"/>
              <w:adjustRightInd/>
              <w:snapToGrid/>
              <w:spacing w:line="520" w:lineRule="exact"/>
              <w:ind w:right="99" w:firstLine="37"/>
              <w:textAlignment w:val="auto"/>
              <w:rPr>
                <w:rFonts w:hint="eastAsia"/>
                <w:spacing w:val="-6"/>
                <w:lang w:eastAsia="zh-CN"/>
              </w:rPr>
            </w:pPr>
            <w:r>
              <w:rPr>
                <w:spacing w:val="-6"/>
                <w:lang w:eastAsia="zh-CN"/>
              </w:rPr>
              <w:t>美发师、舞台化妆师、美甲美睫师、皮肤管理师、整体形象设计师、美业门店顾问、美妆洗护产品销售、门店前台/店长助理、美业新媒体运营</w:t>
            </w:r>
          </w:p>
        </w:tc>
        <w:tc>
          <w:tcPr>
            <w:tcW w:w="1508" w:type="dxa"/>
            <w:vAlign w:val="center"/>
          </w:tcPr>
          <w:p w14:paraId="015A962E">
            <w:pPr>
              <w:pStyle w:val="19"/>
              <w:keepNext w:val="0"/>
              <w:keepLines w:val="0"/>
              <w:pageBreakBefore w:val="0"/>
              <w:widowControl w:val="0"/>
              <w:kinsoku/>
              <w:wordWrap/>
              <w:overflowPunct/>
              <w:topLinePunct w:val="0"/>
              <w:autoSpaceDE/>
              <w:autoSpaceDN/>
              <w:bidi w:val="0"/>
              <w:adjustRightInd/>
              <w:snapToGrid/>
              <w:spacing w:line="520" w:lineRule="exact"/>
              <w:ind w:right="99" w:firstLine="37"/>
              <w:textAlignment w:val="auto"/>
              <w:rPr>
                <w:rFonts w:hint="eastAsia"/>
                <w:spacing w:val="-6"/>
                <w:lang w:eastAsia="zh-CN"/>
              </w:rPr>
            </w:pPr>
            <w:r>
              <w:rPr>
                <w:rFonts w:hint="eastAsia"/>
                <w:spacing w:val="-6"/>
                <w:lang w:eastAsia="zh-CN"/>
              </w:rPr>
              <w:t>1.美发师（五级/初级、四级/中级）</w:t>
            </w:r>
          </w:p>
          <w:p w14:paraId="0B40052E">
            <w:pPr>
              <w:pStyle w:val="19"/>
              <w:keepNext w:val="0"/>
              <w:keepLines w:val="0"/>
              <w:pageBreakBefore w:val="0"/>
              <w:widowControl w:val="0"/>
              <w:kinsoku/>
              <w:wordWrap/>
              <w:overflowPunct/>
              <w:topLinePunct w:val="0"/>
              <w:autoSpaceDE/>
              <w:autoSpaceDN/>
              <w:bidi w:val="0"/>
              <w:adjustRightInd/>
              <w:snapToGrid/>
              <w:spacing w:line="520" w:lineRule="exact"/>
              <w:ind w:right="99" w:firstLine="37"/>
              <w:textAlignment w:val="auto"/>
              <w:rPr>
                <w:rFonts w:hint="eastAsia"/>
                <w:spacing w:val="-6"/>
                <w:lang w:eastAsia="zh-CN"/>
              </w:rPr>
            </w:pPr>
            <w:r>
              <w:rPr>
                <w:rFonts w:hint="eastAsia"/>
                <w:spacing w:val="-6"/>
                <w:lang w:eastAsia="zh-CN"/>
              </w:rPr>
              <w:t>2.美容师（五级/初级、四级/中级）</w:t>
            </w:r>
          </w:p>
          <w:p w14:paraId="32137E78">
            <w:pPr>
              <w:pStyle w:val="19"/>
              <w:keepNext w:val="0"/>
              <w:keepLines w:val="0"/>
              <w:pageBreakBefore w:val="0"/>
              <w:widowControl w:val="0"/>
              <w:kinsoku/>
              <w:wordWrap/>
              <w:overflowPunct/>
              <w:topLinePunct w:val="0"/>
              <w:autoSpaceDE/>
              <w:autoSpaceDN/>
              <w:bidi w:val="0"/>
              <w:adjustRightInd/>
              <w:snapToGrid/>
              <w:spacing w:line="520" w:lineRule="exact"/>
              <w:ind w:right="99" w:firstLine="37"/>
              <w:textAlignment w:val="auto"/>
              <w:rPr>
                <w:rFonts w:hint="eastAsia"/>
                <w:spacing w:val="-6"/>
                <w:lang w:eastAsia="zh-CN"/>
              </w:rPr>
            </w:pPr>
            <w:r>
              <w:rPr>
                <w:rFonts w:hint="eastAsia"/>
                <w:spacing w:val="-6"/>
                <w:lang w:eastAsia="zh-CN"/>
              </w:rPr>
              <w:t>1+X职业技能等级证书</w:t>
            </w:r>
          </w:p>
          <w:p w14:paraId="19721E0A">
            <w:pPr>
              <w:pStyle w:val="19"/>
              <w:keepNext w:val="0"/>
              <w:keepLines w:val="0"/>
              <w:pageBreakBefore w:val="0"/>
              <w:widowControl w:val="0"/>
              <w:kinsoku/>
              <w:wordWrap/>
              <w:overflowPunct/>
              <w:topLinePunct w:val="0"/>
              <w:autoSpaceDE/>
              <w:autoSpaceDN/>
              <w:bidi w:val="0"/>
              <w:adjustRightInd/>
              <w:snapToGrid/>
              <w:spacing w:line="520" w:lineRule="exact"/>
              <w:ind w:right="99" w:firstLine="37"/>
              <w:textAlignment w:val="auto"/>
              <w:rPr>
                <w:rFonts w:hint="eastAsia"/>
                <w:spacing w:val="-6"/>
                <w:lang w:eastAsia="zh-CN"/>
              </w:rPr>
            </w:pPr>
          </w:p>
        </w:tc>
      </w:tr>
    </w:tbl>
    <w:p w14:paraId="480A3D85">
      <w:pPr>
        <w:pStyle w:val="21"/>
        <w:numPr>
          <w:ilvl w:val="0"/>
          <w:numId w:val="1"/>
        </w:numPr>
        <w:spacing w:line="560" w:lineRule="exac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主要接续专业</w:t>
      </w:r>
    </w:p>
    <w:p w14:paraId="4E35CA24">
      <w:pPr>
        <w:spacing w:line="560" w:lineRule="exact"/>
        <w:ind w:firstLine="602"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接续高职专科：</w:t>
      </w:r>
      <w:r>
        <w:rPr>
          <w:rFonts w:hint="eastAsia" w:ascii="仿宋_GB2312" w:hAnsi="仿宋_GB2312" w:eastAsia="仿宋_GB2312" w:cs="仿宋_GB2312"/>
          <w:sz w:val="30"/>
          <w:szCs w:val="30"/>
        </w:rPr>
        <w:t>人物形象设计、美发与形象设计</w:t>
      </w:r>
    </w:p>
    <w:p w14:paraId="160B86D3">
      <w:pPr>
        <w:spacing w:line="560" w:lineRule="exact"/>
        <w:ind w:firstLine="602"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接续高职本科：</w:t>
      </w:r>
      <w:r>
        <w:rPr>
          <w:rFonts w:hint="eastAsia" w:ascii="仿宋_GB2312" w:hAnsi="仿宋_GB2312" w:eastAsia="仿宋_GB2312" w:cs="仿宋_GB2312"/>
          <w:sz w:val="30"/>
          <w:szCs w:val="30"/>
        </w:rPr>
        <w:t>人物形象设计、美发与形象设计</w:t>
      </w:r>
    </w:p>
    <w:p w14:paraId="6B97165F">
      <w:pPr>
        <w:spacing w:line="560" w:lineRule="exact"/>
        <w:ind w:firstLine="602"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接续普通本科：</w:t>
      </w:r>
      <w:r>
        <w:rPr>
          <w:rFonts w:hint="eastAsia" w:ascii="仿宋_GB2312" w:hAnsi="仿宋_GB2312" w:eastAsia="仿宋_GB2312" w:cs="仿宋_GB2312"/>
          <w:sz w:val="30"/>
          <w:szCs w:val="30"/>
        </w:rPr>
        <w:t>人物形象设计、美发与形象设计</w:t>
      </w:r>
    </w:p>
    <w:p w14:paraId="1B591B48">
      <w:pPr>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五、培养目标与培养规格</w:t>
      </w:r>
    </w:p>
    <w:p w14:paraId="1789481B">
      <w:pPr>
        <w:pStyle w:val="21"/>
        <w:numPr>
          <w:ilvl w:val="0"/>
          <w:numId w:val="2"/>
        </w:numPr>
        <w:spacing w:line="560" w:lineRule="exac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培养目标：</w:t>
      </w:r>
    </w:p>
    <w:p w14:paraId="080B1A26">
      <w:pPr>
        <w:spacing w:line="560" w:lineRule="exact"/>
        <w:ind w:firstLine="60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本专业培养能够践行社会主义核心价值观，传承技能文明，德智体美劳全面发展，具有良好的人文素养、科学素养、数字素养、职业道德，爱岗敬业的职业精神和精益求精的工匠精神，扎实的文化基础知识、较强的就业创业能力和学习能力，面向美发中心、形象设计室、广告影视媒体及产品生产等企业，从事美发设计、影视造型设计、产品销售等工作，具备美发与形象设计一线工作的高素质劳动者和技能型人才。</w:t>
      </w:r>
    </w:p>
    <w:p w14:paraId="79F7277F">
      <w:pPr>
        <w:pStyle w:val="21"/>
        <w:numPr>
          <w:ilvl w:val="0"/>
          <w:numId w:val="2"/>
        </w:numPr>
        <w:spacing w:line="560" w:lineRule="exac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培养规格：</w:t>
      </w:r>
    </w:p>
    <w:p w14:paraId="7026C996">
      <w:pPr>
        <w:spacing w:line="56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1.素质</w:t>
      </w:r>
    </w:p>
    <w:p w14:paraId="1B107DC0">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（1）</w:t>
      </w:r>
      <w:r>
        <w:rPr>
          <w:rFonts w:hint="eastAsia" w:ascii="仿宋_GB2312" w:hAnsi="仿宋_GB2312" w:eastAsia="仿宋_GB2312" w:cs="仿宋_GB2312"/>
          <w:sz w:val="30"/>
          <w:szCs w:val="30"/>
        </w:rPr>
        <w:t>坚定拥护中国共产党领导和中国特色社会主义制度，以习近平新时代中国特色社会主义思想为指导，践行社会主义核心价值观，具有坚定的理想信念、深厚的爱国情感和中华民族自豪感。</w:t>
      </w:r>
    </w:p>
    <w:p w14:paraId="62B4E4C6">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（2）</w:t>
      </w:r>
      <w:r>
        <w:rPr>
          <w:rFonts w:hint="eastAsia" w:ascii="仿宋_GB2312" w:hAnsi="仿宋_GB2312" w:eastAsia="仿宋_GB2312" w:cs="仿宋_GB2312"/>
          <w:sz w:val="30"/>
          <w:szCs w:val="30"/>
        </w:rPr>
        <w:t>树立正确的劳动观，尊重劳动，热爱劳动，具备与本专业职业发展相适应的劳动素养，弘扬劳模精神、劳动精神、工匠精神，弘扬劳动光荣、技能宝贵、创造伟大的时代风尚。</w:t>
      </w:r>
    </w:p>
    <w:p w14:paraId="50B95858">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（3）</w:t>
      </w:r>
      <w:r>
        <w:rPr>
          <w:rFonts w:hint="eastAsia" w:ascii="仿宋_GB2312" w:hAnsi="仿宋_GB2312" w:eastAsia="仿宋_GB2312" w:cs="仿宋_GB2312"/>
          <w:sz w:val="30"/>
          <w:szCs w:val="30"/>
        </w:rPr>
        <w:t>严守《广告法》《消费者权益保护法》等行业法规，培育诚信合规的职业操守，强化职业道德与法治意识。</w:t>
      </w:r>
    </w:p>
    <w:p w14:paraId="717F0EB1">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（4）</w:t>
      </w:r>
      <w:r>
        <w:rPr>
          <w:rFonts w:hint="eastAsia" w:ascii="仿宋_GB2312" w:hAnsi="仿宋_GB2312" w:eastAsia="仿宋_GB2312" w:cs="仿宋_GB2312"/>
          <w:sz w:val="30"/>
          <w:szCs w:val="30"/>
        </w:rPr>
        <w:t>崇尚宪法、遵守法律，遵规守纪，崇德向善、诚实守信，爱岗敬业，履行道德准则和行为规范，具有社会责任感和社会参与意识。</w:t>
      </w:r>
    </w:p>
    <w:p w14:paraId="32639DA1">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（5）</w:t>
      </w:r>
      <w:r>
        <w:rPr>
          <w:rFonts w:hint="eastAsia" w:ascii="仿宋_GB2312" w:hAnsi="仿宋_GB2312" w:eastAsia="仿宋_GB2312" w:cs="仿宋_GB2312"/>
          <w:sz w:val="30"/>
          <w:szCs w:val="30"/>
        </w:rPr>
        <w:t>具有质量意识、环保意识、安全意识、信息素养、工匠精神、创新精神。</w:t>
      </w:r>
    </w:p>
    <w:p w14:paraId="32A2F0BF">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（6）</w:t>
      </w:r>
      <w:r>
        <w:rPr>
          <w:rFonts w:hint="eastAsia" w:ascii="仿宋_GB2312" w:hAnsi="仿宋_GB2312" w:eastAsia="仿宋_GB2312" w:cs="仿宋_GB2312"/>
          <w:sz w:val="30"/>
          <w:szCs w:val="30"/>
        </w:rPr>
        <w:t>提升人际沟通与团队协作能力，能高效协同直播团队工作，强化客户服务与公关协调意识。</w:t>
      </w:r>
    </w:p>
    <w:p w14:paraId="2FFA9F43">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（7）</w:t>
      </w:r>
      <w:r>
        <w:rPr>
          <w:rFonts w:hint="eastAsia" w:ascii="仿宋_GB2312" w:hAnsi="仿宋_GB2312" w:eastAsia="仿宋_GB2312" w:cs="仿宋_GB2312"/>
          <w:sz w:val="30"/>
          <w:szCs w:val="30"/>
        </w:rPr>
        <w:t>保持身心健康，具备良好生活与自我管理习惯，适应直播行业高强度、灵活化工作节奏。</w:t>
      </w:r>
    </w:p>
    <w:p w14:paraId="3CBC98F1">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（8）</w:t>
      </w:r>
      <w:r>
        <w:rPr>
          <w:rFonts w:hint="eastAsia" w:ascii="仿宋_GB2312" w:hAnsi="仿宋_GB2312" w:eastAsia="仿宋_GB2312" w:cs="仿宋_GB2312"/>
          <w:sz w:val="30"/>
          <w:szCs w:val="30"/>
        </w:rPr>
        <w:t>提高审美与镜头表现力，掌握基础艺术鉴赏能力，可根据直播场景完成形象塑造与管理。</w:t>
      </w:r>
    </w:p>
    <w:p w14:paraId="2A4439F5">
      <w:pPr>
        <w:spacing w:line="56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2.知识</w:t>
      </w:r>
    </w:p>
    <w:p w14:paraId="16702EC5">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（1）</w:t>
      </w:r>
      <w:r>
        <w:rPr>
          <w:rFonts w:hint="eastAsia" w:ascii="仿宋_GB2312" w:hAnsi="仿宋_GB2312" w:eastAsia="仿宋_GB2312" w:cs="仿宋_GB2312"/>
          <w:sz w:val="30"/>
          <w:szCs w:val="30"/>
        </w:rPr>
        <w:t>掌握与本专业对应职业活动相关的国家法律、行业规定，掌握互联网交易安全、质量管理、网络信息安全等相关知识与技能，了解相关行业文化，具有爱岗敬业的职业精神，遵守职业道德准则和行为规范，具备社会责任感和担当精神。</w:t>
      </w:r>
    </w:p>
    <w:p w14:paraId="68BEE8F9">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（2）</w:t>
      </w:r>
      <w:r>
        <w:rPr>
          <w:rFonts w:hint="eastAsia" w:ascii="仿宋_GB2312" w:hAnsi="仿宋_GB2312" w:eastAsia="仿宋_GB2312" w:cs="仿宋_GB2312"/>
          <w:sz w:val="30"/>
          <w:szCs w:val="30"/>
        </w:rPr>
        <w:t>掌握支撑本专业学习和可持续发展必备的语文、历史、数学、外语（英语等）、信息技术等文化基础知识，具有良好的人文素养与科学素养，具备职业生涯规划能力。</w:t>
      </w:r>
    </w:p>
    <w:p w14:paraId="69CA2AC4">
      <w:pPr>
        <w:spacing w:line="56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3.技能</w:t>
      </w:r>
    </w:p>
    <w:p w14:paraId="19B33D62">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（1）</w:t>
      </w:r>
      <w:r>
        <w:rPr>
          <w:rFonts w:hint="eastAsia" w:ascii="仿宋_GB2312" w:hAnsi="仿宋_GB2312" w:eastAsia="仿宋_GB2312" w:cs="仿宋_GB2312"/>
          <w:sz w:val="30"/>
          <w:szCs w:val="30"/>
        </w:rPr>
        <w:t>具有良好的语言表达能力、文字表达能力、沟通合作能力，具有较强的集体意识和团队合作意识，学习</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z w:val="30"/>
          <w:szCs w:val="30"/>
        </w:rPr>
        <w:t>门外语并结合本专业加以运用。</w:t>
      </w:r>
    </w:p>
    <w:p w14:paraId="0C469107">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0"/>
          <w:szCs w:val="30"/>
        </w:rPr>
        <w:t>具有对美业相关的方针政策、法律法规、行业标准的认知和执行能力；</w:t>
      </w:r>
    </w:p>
    <w:p w14:paraId="0A366468">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0"/>
          <w:szCs w:val="30"/>
        </w:rPr>
        <w:t>具有依据美业卫生规范和操作标准实施安全操作与自我防护的能力；</w:t>
      </w:r>
    </w:p>
    <w:p w14:paraId="63B6995C">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0"/>
          <w:szCs w:val="30"/>
        </w:rPr>
        <w:t>具有良好的文化修养、职业素养、服务礼仪及审美的能力；</w:t>
      </w:r>
    </w:p>
    <w:p w14:paraId="6F26455F">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（5）</w:t>
      </w:r>
      <w:r>
        <w:rPr>
          <w:rFonts w:hint="eastAsia" w:ascii="仿宋_GB2312" w:hAnsi="仿宋_GB2312" w:eastAsia="仿宋_GB2312" w:cs="仿宋_GB2312"/>
          <w:sz w:val="30"/>
          <w:szCs w:val="30"/>
        </w:rPr>
        <w:t>具备人体头皮护理及毛发养护的基础能力；</w:t>
      </w:r>
    </w:p>
    <w:p w14:paraId="2A403D62">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（6）</w:t>
      </w:r>
      <w:r>
        <w:rPr>
          <w:rFonts w:hint="eastAsia" w:ascii="仿宋_GB2312" w:hAnsi="仿宋_GB2312" w:eastAsia="仿宋_GB2312" w:cs="仿宋_GB2312"/>
          <w:sz w:val="30"/>
          <w:szCs w:val="30"/>
        </w:rPr>
        <w:t>具备素描写生的基本技法和色彩诊断的基本能力；</w:t>
      </w:r>
    </w:p>
    <w:p w14:paraId="7D7F936B">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（7）</w:t>
      </w:r>
      <w:r>
        <w:rPr>
          <w:rFonts w:hint="eastAsia" w:ascii="仿宋_GB2312" w:hAnsi="仿宋_GB2312" w:eastAsia="仿宋_GB2312" w:cs="仿宋_GB2312"/>
          <w:sz w:val="30"/>
          <w:szCs w:val="30"/>
        </w:rPr>
        <w:t>具备洗、剪、吹、染、烫、盘以及发型设计的基础能力；</w:t>
      </w:r>
    </w:p>
    <w:p w14:paraId="22476044">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（8）</w:t>
      </w:r>
      <w:r>
        <w:rPr>
          <w:rFonts w:hint="eastAsia" w:ascii="仿宋_GB2312" w:hAnsi="仿宋_GB2312" w:eastAsia="仿宋_GB2312" w:cs="仿宋_GB2312"/>
          <w:sz w:val="30"/>
          <w:szCs w:val="30"/>
        </w:rPr>
        <w:t>具备初步运用化妆、发型、服饰搭配技术进行人物整体造型的能力；</w:t>
      </w:r>
    </w:p>
    <w:p w14:paraId="2744D5DD">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（9）</w:t>
      </w:r>
      <w:r>
        <w:rPr>
          <w:rFonts w:hint="eastAsia" w:ascii="仿宋_GB2312" w:hAnsi="仿宋_GB2312" w:eastAsia="仿宋_GB2312" w:cs="仿宋_GB2312"/>
          <w:sz w:val="30"/>
          <w:szCs w:val="30"/>
        </w:rPr>
        <w:t>具有美业服务流程相关的基本管理技巧和客户接待的能力；</w:t>
      </w:r>
    </w:p>
    <w:p w14:paraId="16CD4BDD">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（10）</w:t>
      </w:r>
      <w:r>
        <w:rPr>
          <w:rFonts w:hint="eastAsia" w:ascii="仿宋_GB2312" w:hAnsi="仿宋_GB2312" w:eastAsia="仿宋_GB2312" w:cs="仿宋_GB2312"/>
          <w:sz w:val="30"/>
          <w:szCs w:val="30"/>
        </w:rPr>
        <w:t>具有适应美业向智能化、数字化转型升级发展的能力；</w:t>
      </w:r>
    </w:p>
    <w:p w14:paraId="65C22FA9">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（11）</w:t>
      </w:r>
      <w:r>
        <w:rPr>
          <w:rFonts w:hint="eastAsia" w:ascii="仿宋_GB2312" w:hAnsi="仿宋_GB2312" w:eastAsia="仿宋_GB2312" w:cs="仿宋_GB2312"/>
          <w:sz w:val="30"/>
          <w:szCs w:val="30"/>
        </w:rPr>
        <w:t>具有终身学习和可持续发展的能力。</w:t>
      </w:r>
    </w:p>
    <w:p w14:paraId="380CF05A">
      <w:pPr>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六、课程设置及要求</w:t>
      </w:r>
    </w:p>
    <w:p w14:paraId="2E8DBCE8">
      <w:pPr>
        <w:spacing w:line="56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本专业课程设置分为公共基础课和专业课。</w:t>
      </w:r>
    </w:p>
    <w:p w14:paraId="0E94EB06">
      <w:pPr>
        <w:spacing w:line="56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公共基础课分为必修课程和选修课程。必修课程包括思想政治课、体育与健康、艺术、历史，选修课程包括各文化课程的拓展模块及劳动教育、安全教育等相关课程；专业课包括专业基础课、专业核心课和专业技能课；实习实训是教学活动的重要环节，以岗位实习和毕业设计为主。</w:t>
      </w:r>
    </w:p>
    <w:p w14:paraId="34DDD62F">
      <w:pPr>
        <w:pStyle w:val="21"/>
        <w:numPr>
          <w:ilvl w:val="0"/>
          <w:numId w:val="3"/>
        </w:numPr>
        <w:spacing w:line="560" w:lineRule="exac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课程结构图</w:t>
      </w:r>
    </w:p>
    <w:p w14:paraId="236BDA10">
      <w:pPr>
        <w:pStyle w:val="21"/>
        <w:spacing w:line="460" w:lineRule="exact"/>
        <w:ind w:firstLine="0"/>
      </w:pPr>
    </w:p>
    <w:p w14:paraId="022371C4">
      <w:pPr>
        <w:pStyle w:val="21"/>
        <w:ind w:firstLine="0"/>
      </w:pPr>
      <w:r>
        <w:rPr>
          <w:rFonts w:hint="eastAsia"/>
        </w:rPr>
        <w:drawing>
          <wp:inline distT="0" distB="0" distL="114300" distR="114300">
            <wp:extent cx="5695950" cy="8056880"/>
            <wp:effectExtent l="0" t="0" r="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95950" cy="8057013"/>
                    </a:xfrm>
                    <a:prstGeom prst="rect">
                      <a:avLst/>
                    </a:prstGeom>
                  </pic:spPr>
                </pic:pic>
              </a:graphicData>
            </a:graphic>
          </wp:inline>
        </w:drawing>
      </w:r>
    </w:p>
    <w:p w14:paraId="6DBFEA96">
      <w:pPr>
        <w:pStyle w:val="21"/>
        <w:numPr>
          <w:ilvl w:val="0"/>
          <w:numId w:val="3"/>
        </w:numPr>
        <w:spacing w:line="560" w:lineRule="exac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公共基础课设置及要求</w:t>
      </w:r>
    </w:p>
    <w:p w14:paraId="6576E993">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公共基础课程分为必修课程和选修课程，包括思想政治、语文、历史、数学、外语、信息技术、体育与健康、艺术、劳动教育，以及其他自然科学和人文科学类基础课。主要教学内容和要求依据中等职业学校各门公共基础课的教学标准开设。将党史国史、中华优秀传统文化、国家安全教育、职业发展与就业指导、创新创业教育等列为必修课程或限定选修课程。</w:t>
      </w:r>
    </w:p>
    <w:p w14:paraId="27A0E264">
      <w:pPr>
        <w:spacing w:line="540" w:lineRule="exact"/>
        <w:ind w:firstLine="3900" w:firstLineChars="13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公共基础课程一览表</w:t>
      </w:r>
    </w:p>
    <w:tbl>
      <w:tblPr>
        <w:tblStyle w:val="20"/>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2"/>
        <w:gridCol w:w="1539"/>
        <w:gridCol w:w="6549"/>
        <w:gridCol w:w="1120"/>
      </w:tblGrid>
      <w:tr w14:paraId="31C6E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blHeader/>
          <w:jc w:val="center"/>
        </w:trPr>
        <w:tc>
          <w:tcPr>
            <w:tcW w:w="278" w:type="pct"/>
            <w:vAlign w:val="center"/>
          </w:tcPr>
          <w:p w14:paraId="1F4ACCA9">
            <w:pPr>
              <w:pStyle w:val="19"/>
              <w:keepNext w:val="0"/>
              <w:keepLines w:val="0"/>
              <w:pageBreakBefore w:val="0"/>
              <w:kinsoku/>
              <w:wordWrap/>
              <w:overflowPunct/>
              <w:topLinePunct w:val="0"/>
              <w:bidi w:val="0"/>
              <w:spacing w:line="560" w:lineRule="atLeast"/>
              <w:jc w:val="center"/>
              <w:rPr>
                <w:rFonts w:hint="eastAsia"/>
                <w:b/>
                <w:bCs/>
                <w:spacing w:val="-2"/>
                <w:sz w:val="24"/>
                <w:szCs w:val="24"/>
                <w:lang w:eastAsia="zh-CN"/>
              </w:rPr>
            </w:pPr>
            <w:bookmarkStart w:id="0" w:name="OLE_LINK1"/>
            <w:r>
              <w:rPr>
                <w:rFonts w:hint="eastAsia"/>
                <w:b/>
                <w:bCs/>
                <w:spacing w:val="-2"/>
                <w:sz w:val="24"/>
                <w:szCs w:val="24"/>
                <w:lang w:eastAsia="zh-CN"/>
              </w:rPr>
              <w:t>序号</w:t>
            </w:r>
          </w:p>
        </w:tc>
        <w:tc>
          <w:tcPr>
            <w:tcW w:w="789" w:type="pct"/>
            <w:vAlign w:val="center"/>
          </w:tcPr>
          <w:p w14:paraId="477B03F2">
            <w:pPr>
              <w:pStyle w:val="19"/>
              <w:keepNext w:val="0"/>
              <w:keepLines w:val="0"/>
              <w:pageBreakBefore w:val="0"/>
              <w:kinsoku/>
              <w:wordWrap/>
              <w:overflowPunct/>
              <w:topLinePunct w:val="0"/>
              <w:bidi w:val="0"/>
              <w:spacing w:line="560" w:lineRule="atLeast"/>
              <w:jc w:val="center"/>
              <w:rPr>
                <w:rFonts w:hint="eastAsia"/>
                <w:b/>
                <w:bCs/>
                <w:spacing w:val="-7"/>
                <w:sz w:val="24"/>
                <w:szCs w:val="24"/>
              </w:rPr>
            </w:pPr>
            <w:r>
              <w:rPr>
                <w:rFonts w:hint="eastAsia"/>
                <w:b/>
                <w:bCs/>
                <w:spacing w:val="-2"/>
                <w:sz w:val="24"/>
                <w:szCs w:val="24"/>
              </w:rPr>
              <w:t>课程名称</w:t>
            </w:r>
          </w:p>
        </w:tc>
        <w:tc>
          <w:tcPr>
            <w:tcW w:w="3357" w:type="pct"/>
            <w:vAlign w:val="center"/>
          </w:tcPr>
          <w:p w14:paraId="78517FFD">
            <w:pPr>
              <w:pStyle w:val="19"/>
              <w:keepNext w:val="0"/>
              <w:keepLines w:val="0"/>
              <w:pageBreakBefore w:val="0"/>
              <w:kinsoku/>
              <w:wordWrap/>
              <w:overflowPunct/>
              <w:topLinePunct w:val="0"/>
              <w:bidi w:val="0"/>
              <w:spacing w:line="560" w:lineRule="atLeast"/>
              <w:jc w:val="center"/>
              <w:rPr>
                <w:rFonts w:hint="eastAsia"/>
                <w:b/>
                <w:bCs/>
                <w:spacing w:val="-1"/>
                <w:sz w:val="24"/>
                <w:szCs w:val="24"/>
              </w:rPr>
            </w:pPr>
            <w:r>
              <w:rPr>
                <w:rFonts w:hint="eastAsia"/>
                <w:b/>
                <w:bCs/>
                <w:spacing w:val="-2"/>
                <w:sz w:val="24"/>
                <w:szCs w:val="24"/>
              </w:rPr>
              <w:t>主要教学内容和要求</w:t>
            </w:r>
          </w:p>
        </w:tc>
        <w:tc>
          <w:tcPr>
            <w:tcW w:w="574" w:type="pct"/>
            <w:vAlign w:val="center"/>
          </w:tcPr>
          <w:p w14:paraId="1E1F40B3">
            <w:pPr>
              <w:pStyle w:val="19"/>
              <w:keepNext w:val="0"/>
              <w:keepLines w:val="0"/>
              <w:pageBreakBefore w:val="0"/>
              <w:kinsoku/>
              <w:wordWrap/>
              <w:overflowPunct/>
              <w:topLinePunct w:val="0"/>
              <w:bidi w:val="0"/>
              <w:spacing w:line="560" w:lineRule="atLeast"/>
              <w:jc w:val="center"/>
              <w:rPr>
                <w:rFonts w:hint="eastAsia"/>
                <w:b/>
                <w:bCs/>
                <w:spacing w:val="-2"/>
                <w:sz w:val="24"/>
                <w:szCs w:val="24"/>
                <w:lang w:eastAsia="zh-CN"/>
              </w:rPr>
            </w:pPr>
            <w:r>
              <w:rPr>
                <w:rFonts w:hint="eastAsia"/>
                <w:b/>
                <w:bCs/>
                <w:spacing w:val="-2"/>
                <w:sz w:val="24"/>
                <w:szCs w:val="24"/>
                <w:lang w:eastAsia="zh-CN"/>
              </w:rPr>
              <w:t>计划学时</w:t>
            </w:r>
          </w:p>
        </w:tc>
      </w:tr>
      <w:tr w14:paraId="5D6CE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0" w:hRule="atLeast"/>
          <w:tblHeader/>
          <w:jc w:val="center"/>
        </w:trPr>
        <w:tc>
          <w:tcPr>
            <w:tcW w:w="278" w:type="pct"/>
            <w:vAlign w:val="center"/>
          </w:tcPr>
          <w:p w14:paraId="0B234292">
            <w:pPr>
              <w:pStyle w:val="19"/>
              <w:keepNext w:val="0"/>
              <w:keepLines w:val="0"/>
              <w:pageBreakBefore w:val="0"/>
              <w:kinsoku/>
              <w:wordWrap/>
              <w:overflowPunct/>
              <w:topLinePunct w:val="0"/>
              <w:bidi w:val="0"/>
              <w:spacing w:line="560" w:lineRule="atLeast"/>
              <w:jc w:val="center"/>
              <w:rPr>
                <w:rFonts w:hint="eastAsia"/>
                <w:spacing w:val="-7"/>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w:t>
            </w:r>
          </w:p>
        </w:tc>
        <w:tc>
          <w:tcPr>
            <w:tcW w:w="789" w:type="pct"/>
            <w:vAlign w:val="center"/>
          </w:tcPr>
          <w:p w14:paraId="44DC6CF4">
            <w:pPr>
              <w:pStyle w:val="19"/>
              <w:keepNext w:val="0"/>
              <w:keepLines w:val="0"/>
              <w:pageBreakBefore w:val="0"/>
              <w:kinsoku/>
              <w:wordWrap/>
              <w:overflowPunct/>
              <w:topLinePunct w:val="0"/>
              <w:bidi w:val="0"/>
              <w:spacing w:line="560" w:lineRule="atLeast"/>
              <w:jc w:val="center"/>
              <w:rPr>
                <w:rFonts w:hint="eastAsia"/>
                <w:sz w:val="24"/>
                <w:szCs w:val="24"/>
              </w:rPr>
            </w:pPr>
            <w:r>
              <w:rPr>
                <w:rFonts w:hint="eastAsia"/>
                <w:spacing w:val="-7"/>
                <w:sz w:val="24"/>
                <w:szCs w:val="24"/>
              </w:rPr>
              <w:t>中国特色社会</w:t>
            </w:r>
            <w:r>
              <w:rPr>
                <w:rFonts w:hint="eastAsia"/>
                <w:spacing w:val="-5"/>
                <w:sz w:val="24"/>
                <w:szCs w:val="24"/>
              </w:rPr>
              <w:t>主义</w:t>
            </w:r>
          </w:p>
        </w:tc>
        <w:tc>
          <w:tcPr>
            <w:tcW w:w="3357" w:type="pct"/>
          </w:tcPr>
          <w:p w14:paraId="20596BB8">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z w:val="24"/>
                <w:szCs w:val="24"/>
                <w:lang w:eastAsia="zh-CN"/>
              </w:rPr>
            </w:pPr>
            <w:r>
              <w:rPr>
                <w:rFonts w:hint="eastAsia"/>
                <w:spacing w:val="-1"/>
                <w:sz w:val="24"/>
                <w:szCs w:val="24"/>
                <w:lang w:eastAsia="zh-CN"/>
              </w:rPr>
              <w:t>依据《中等职业学校思政课课程标准》开设，以习近平新时代中国特色社会主义思想为指导，阐释中国特色社会主义的开创与发展，明确中国特色社会主义进入新时代的历史方</w:t>
            </w:r>
            <w:r>
              <w:rPr>
                <w:rFonts w:hint="eastAsia"/>
                <w:spacing w:val="5"/>
                <w:sz w:val="24"/>
                <w:szCs w:val="24"/>
                <w:lang w:eastAsia="zh-CN"/>
              </w:rPr>
              <w:t>位，阐明中国特色社会主义建设“五位一体”</w:t>
            </w:r>
            <w:r>
              <w:rPr>
                <w:rFonts w:hint="eastAsia"/>
                <w:spacing w:val="-1"/>
                <w:sz w:val="24"/>
                <w:szCs w:val="24"/>
                <w:lang w:eastAsia="zh-CN"/>
              </w:rPr>
              <w:t>总体布局的基本内容，引导学生树立对马克思主义的信仰、对中国特色社会主义的信念、对中华民族伟大复兴中国梦的信心，坚定中国特</w:t>
            </w:r>
            <w:r>
              <w:rPr>
                <w:rFonts w:hint="eastAsia"/>
                <w:sz w:val="24"/>
                <w:szCs w:val="24"/>
                <w:lang w:eastAsia="zh-CN"/>
              </w:rPr>
              <w:t>色社会主义道路自信、理论自信、制度自信、</w:t>
            </w:r>
            <w:r>
              <w:rPr>
                <w:rFonts w:hint="eastAsia"/>
                <w:spacing w:val="-1"/>
                <w:sz w:val="24"/>
                <w:szCs w:val="24"/>
                <w:lang w:eastAsia="zh-CN"/>
              </w:rPr>
              <w:t>文化自信，把爱国情、强国志、报国行自觉融入坚持和发展中国特色社会主义事业、建设社会主义现代化强国、实现中华民族伟大复兴的</w:t>
            </w:r>
            <w:r>
              <w:rPr>
                <w:rFonts w:hint="eastAsia"/>
                <w:spacing w:val="-10"/>
                <w:sz w:val="24"/>
                <w:szCs w:val="24"/>
                <w:lang w:eastAsia="zh-CN"/>
              </w:rPr>
              <w:t>奋斗之中。</w:t>
            </w:r>
          </w:p>
        </w:tc>
        <w:tc>
          <w:tcPr>
            <w:tcW w:w="574" w:type="pct"/>
            <w:vAlign w:val="center"/>
          </w:tcPr>
          <w:p w14:paraId="5A969FBC">
            <w:pPr>
              <w:pStyle w:val="19"/>
              <w:keepNext w:val="0"/>
              <w:keepLines w:val="0"/>
              <w:pageBreakBefore w:val="0"/>
              <w:kinsoku/>
              <w:wordWrap/>
              <w:overflowPunct/>
              <w:topLinePunct w:val="0"/>
              <w:bidi w:val="0"/>
              <w:spacing w:line="560" w:lineRule="atLeast"/>
              <w:jc w:val="center"/>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36</w:t>
            </w:r>
          </w:p>
        </w:tc>
      </w:tr>
      <w:tr w14:paraId="6E7FD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blHeader/>
          <w:jc w:val="center"/>
        </w:trPr>
        <w:tc>
          <w:tcPr>
            <w:tcW w:w="278" w:type="pct"/>
            <w:vAlign w:val="center"/>
          </w:tcPr>
          <w:p w14:paraId="6104320B">
            <w:pPr>
              <w:pStyle w:val="19"/>
              <w:keepNext w:val="0"/>
              <w:keepLines w:val="0"/>
              <w:pageBreakBefore w:val="0"/>
              <w:kinsoku/>
              <w:wordWrap/>
              <w:overflowPunct/>
              <w:topLinePunct w:val="0"/>
              <w:bidi w:val="0"/>
              <w:spacing w:line="560" w:lineRule="atLeast"/>
              <w:jc w:val="center"/>
              <w:rPr>
                <w:rFonts w:hint="eastAsia"/>
                <w:spacing w:val="-3"/>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2</w:t>
            </w:r>
          </w:p>
        </w:tc>
        <w:tc>
          <w:tcPr>
            <w:tcW w:w="789" w:type="pct"/>
            <w:vAlign w:val="center"/>
          </w:tcPr>
          <w:p w14:paraId="37B1FD03">
            <w:pPr>
              <w:pStyle w:val="19"/>
              <w:keepNext w:val="0"/>
              <w:keepLines w:val="0"/>
              <w:pageBreakBefore w:val="0"/>
              <w:kinsoku/>
              <w:wordWrap/>
              <w:overflowPunct/>
              <w:topLinePunct w:val="0"/>
              <w:bidi w:val="0"/>
              <w:spacing w:line="560" w:lineRule="atLeast"/>
              <w:jc w:val="center"/>
              <w:rPr>
                <w:rFonts w:hint="eastAsia"/>
                <w:sz w:val="24"/>
                <w:szCs w:val="24"/>
              </w:rPr>
            </w:pPr>
            <w:r>
              <w:rPr>
                <w:rFonts w:hint="eastAsia"/>
                <w:spacing w:val="-3"/>
                <w:sz w:val="24"/>
                <w:szCs w:val="24"/>
              </w:rPr>
              <w:t>心理健康与职</w:t>
            </w:r>
            <w:r>
              <w:rPr>
                <w:rFonts w:hint="eastAsia"/>
                <w:spacing w:val="-5"/>
                <w:sz w:val="24"/>
                <w:szCs w:val="24"/>
              </w:rPr>
              <w:t>业生涯</w:t>
            </w:r>
          </w:p>
        </w:tc>
        <w:tc>
          <w:tcPr>
            <w:tcW w:w="3357" w:type="pct"/>
          </w:tcPr>
          <w:p w14:paraId="7332B17B">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z w:val="24"/>
                <w:szCs w:val="24"/>
                <w:lang w:eastAsia="zh-CN"/>
              </w:rPr>
            </w:pPr>
            <w:r>
              <w:rPr>
                <w:rFonts w:hint="eastAsia"/>
                <w:spacing w:val="-1"/>
                <w:sz w:val="24"/>
                <w:szCs w:val="24"/>
                <w:lang w:eastAsia="zh-CN"/>
              </w:rPr>
              <w:t>依据《中等职业学校思政课课程标准》开设，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w:t>
            </w:r>
            <w:r>
              <w:rPr>
                <w:rFonts w:hint="eastAsia"/>
                <w:spacing w:val="-2"/>
                <w:sz w:val="24"/>
                <w:szCs w:val="24"/>
                <w:lang w:eastAsia="zh-CN"/>
              </w:rPr>
              <w:t>强、敬业乐群的心理品质和自尊自信、理性平</w:t>
            </w:r>
            <w:r>
              <w:rPr>
                <w:rFonts w:hint="eastAsia"/>
                <w:spacing w:val="-1"/>
                <w:sz w:val="24"/>
                <w:szCs w:val="24"/>
                <w:lang w:eastAsia="zh-CN"/>
              </w:rPr>
              <w:t>和、积极向上的良好心态，根据社会发展需要和学生心理特点进行职业生涯指导，为职业生</w:t>
            </w:r>
            <w:r>
              <w:rPr>
                <w:rFonts w:hint="eastAsia"/>
                <w:spacing w:val="-7"/>
                <w:sz w:val="24"/>
                <w:szCs w:val="24"/>
                <w:lang w:eastAsia="zh-CN"/>
              </w:rPr>
              <w:t>涯发展奠定基础。</w:t>
            </w:r>
          </w:p>
        </w:tc>
        <w:tc>
          <w:tcPr>
            <w:tcW w:w="574" w:type="pct"/>
            <w:vAlign w:val="center"/>
          </w:tcPr>
          <w:p w14:paraId="24CA4E9F">
            <w:pPr>
              <w:pStyle w:val="19"/>
              <w:keepNext w:val="0"/>
              <w:keepLines w:val="0"/>
              <w:pageBreakBefore w:val="0"/>
              <w:kinsoku/>
              <w:wordWrap/>
              <w:overflowPunct/>
              <w:topLinePunct w:val="0"/>
              <w:bidi w:val="0"/>
              <w:spacing w:line="560" w:lineRule="atLeast"/>
              <w:jc w:val="center"/>
              <w:rPr>
                <w:rFonts w:hint="eastAsia"/>
                <w:spacing w:val="-1"/>
                <w:sz w:val="24"/>
                <w:szCs w:val="24"/>
              </w:rPr>
            </w:pPr>
            <w:r>
              <w:rPr>
                <w:rFonts w:hint="eastAsia" w:ascii="Times New Roman" w:hAnsi="Times New Roman" w:eastAsia="仿宋_GB2312" w:cs="Times New Roman"/>
                <w:snapToGrid w:val="0"/>
                <w:color w:val="000000"/>
                <w:kern w:val="0"/>
                <w:sz w:val="24"/>
                <w:szCs w:val="24"/>
                <w:lang w:val="en-US" w:eastAsia="zh-CN" w:bidi="ar-SA"/>
              </w:rPr>
              <w:t>36</w:t>
            </w:r>
          </w:p>
        </w:tc>
      </w:tr>
      <w:tr w14:paraId="7B860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tblHeader/>
          <w:jc w:val="center"/>
        </w:trPr>
        <w:tc>
          <w:tcPr>
            <w:tcW w:w="278" w:type="pct"/>
            <w:vAlign w:val="center"/>
          </w:tcPr>
          <w:p w14:paraId="293A41E6">
            <w:pPr>
              <w:pStyle w:val="19"/>
              <w:keepNext w:val="0"/>
              <w:keepLines w:val="0"/>
              <w:pageBreakBefore w:val="0"/>
              <w:kinsoku/>
              <w:wordWrap/>
              <w:overflowPunct/>
              <w:topLinePunct w:val="0"/>
              <w:bidi w:val="0"/>
              <w:spacing w:line="560" w:lineRule="atLeast"/>
              <w:jc w:val="center"/>
              <w:rPr>
                <w:rFonts w:hint="eastAsia"/>
                <w:spacing w:val="-3"/>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3</w:t>
            </w:r>
          </w:p>
        </w:tc>
        <w:tc>
          <w:tcPr>
            <w:tcW w:w="789" w:type="pct"/>
            <w:vAlign w:val="center"/>
          </w:tcPr>
          <w:p w14:paraId="2CC0259C">
            <w:pPr>
              <w:pStyle w:val="19"/>
              <w:keepNext w:val="0"/>
              <w:keepLines w:val="0"/>
              <w:pageBreakBefore w:val="0"/>
              <w:kinsoku/>
              <w:wordWrap/>
              <w:overflowPunct/>
              <w:topLinePunct w:val="0"/>
              <w:bidi w:val="0"/>
              <w:spacing w:line="560" w:lineRule="atLeast"/>
              <w:jc w:val="center"/>
              <w:rPr>
                <w:rFonts w:hint="eastAsia"/>
                <w:sz w:val="24"/>
                <w:szCs w:val="24"/>
              </w:rPr>
            </w:pPr>
            <w:r>
              <w:rPr>
                <w:rFonts w:hint="eastAsia"/>
                <w:spacing w:val="-3"/>
                <w:sz w:val="24"/>
                <w:szCs w:val="24"/>
              </w:rPr>
              <w:t>哲学与人生</w:t>
            </w:r>
          </w:p>
        </w:tc>
        <w:tc>
          <w:tcPr>
            <w:tcW w:w="3357" w:type="pct"/>
          </w:tcPr>
          <w:p w14:paraId="092F92CC">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z w:val="24"/>
                <w:szCs w:val="24"/>
                <w:lang w:eastAsia="zh-CN"/>
              </w:rPr>
            </w:pPr>
            <w:r>
              <w:rPr>
                <w:rFonts w:hint="eastAsia"/>
                <w:spacing w:val="-1"/>
                <w:sz w:val="24"/>
                <w:szCs w:val="24"/>
                <w:lang w:eastAsia="zh-CN"/>
              </w:rPr>
              <w:t>依据《中等职业学校思政课课程标准》开设，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和</w:t>
            </w:r>
            <w:r>
              <w:rPr>
                <w:rFonts w:hint="eastAsia"/>
                <w:spacing w:val="-9"/>
                <w:sz w:val="24"/>
                <w:szCs w:val="24"/>
                <w:lang w:eastAsia="zh-CN"/>
              </w:rPr>
              <w:t>价值观基础。</w:t>
            </w:r>
          </w:p>
        </w:tc>
        <w:tc>
          <w:tcPr>
            <w:tcW w:w="574" w:type="pct"/>
            <w:vAlign w:val="center"/>
          </w:tcPr>
          <w:p w14:paraId="5AF7EFA3">
            <w:pPr>
              <w:pStyle w:val="19"/>
              <w:keepNext w:val="0"/>
              <w:keepLines w:val="0"/>
              <w:pageBreakBefore w:val="0"/>
              <w:kinsoku/>
              <w:wordWrap/>
              <w:overflowPunct/>
              <w:topLinePunct w:val="0"/>
              <w:bidi w:val="0"/>
              <w:spacing w:line="560" w:lineRule="atLeast"/>
              <w:jc w:val="center"/>
              <w:rPr>
                <w:rFonts w:hint="eastAsia"/>
                <w:spacing w:val="-1"/>
                <w:sz w:val="24"/>
                <w:szCs w:val="24"/>
              </w:rPr>
            </w:pPr>
            <w:r>
              <w:rPr>
                <w:rFonts w:hint="eastAsia" w:ascii="Times New Roman" w:hAnsi="Times New Roman" w:eastAsia="仿宋_GB2312" w:cs="Times New Roman"/>
                <w:snapToGrid w:val="0"/>
                <w:color w:val="000000"/>
                <w:kern w:val="0"/>
                <w:sz w:val="24"/>
                <w:szCs w:val="24"/>
                <w:lang w:val="en-US" w:eastAsia="zh-CN" w:bidi="ar-SA"/>
              </w:rPr>
              <w:t>36</w:t>
            </w:r>
          </w:p>
        </w:tc>
      </w:tr>
      <w:tr w14:paraId="16479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8" w:hRule="atLeast"/>
          <w:tblHeader/>
          <w:jc w:val="center"/>
        </w:trPr>
        <w:tc>
          <w:tcPr>
            <w:tcW w:w="278" w:type="pct"/>
            <w:vAlign w:val="center"/>
          </w:tcPr>
          <w:p w14:paraId="67907E64">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4</w:t>
            </w:r>
          </w:p>
        </w:tc>
        <w:tc>
          <w:tcPr>
            <w:tcW w:w="789" w:type="pct"/>
            <w:vAlign w:val="center"/>
          </w:tcPr>
          <w:p w14:paraId="35003015">
            <w:pPr>
              <w:pStyle w:val="19"/>
              <w:keepNext w:val="0"/>
              <w:keepLines w:val="0"/>
              <w:pageBreakBefore w:val="0"/>
              <w:kinsoku/>
              <w:wordWrap/>
              <w:overflowPunct/>
              <w:topLinePunct w:val="0"/>
              <w:bidi w:val="0"/>
              <w:spacing w:line="560" w:lineRule="atLeast"/>
              <w:jc w:val="center"/>
              <w:rPr>
                <w:rFonts w:hint="eastAsia"/>
                <w:spacing w:val="-3"/>
                <w:sz w:val="24"/>
                <w:szCs w:val="24"/>
              </w:rPr>
            </w:pPr>
            <w:r>
              <w:rPr>
                <w:rFonts w:hint="eastAsia"/>
                <w:spacing w:val="-5"/>
                <w:sz w:val="24"/>
                <w:szCs w:val="24"/>
              </w:rPr>
              <w:t>职业</w:t>
            </w:r>
            <w:r>
              <w:rPr>
                <w:rFonts w:hint="eastAsia"/>
                <w:spacing w:val="-5"/>
                <w:sz w:val="24"/>
                <w:szCs w:val="24"/>
                <w:lang w:eastAsia="zh-CN"/>
              </w:rPr>
              <w:t>道</w:t>
            </w:r>
            <w:r>
              <w:rPr>
                <w:rFonts w:hint="eastAsia"/>
                <w:spacing w:val="-5"/>
                <w:sz w:val="24"/>
                <w:szCs w:val="24"/>
              </w:rPr>
              <w:t>德</w:t>
            </w:r>
            <w:r>
              <w:rPr>
                <w:rFonts w:hint="eastAsia"/>
                <w:spacing w:val="-6"/>
                <w:sz w:val="24"/>
                <w:szCs w:val="24"/>
              </w:rPr>
              <w:t>与法治</w:t>
            </w:r>
          </w:p>
        </w:tc>
        <w:tc>
          <w:tcPr>
            <w:tcW w:w="3357" w:type="pct"/>
          </w:tcPr>
          <w:p w14:paraId="62DF65D4">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依据《中等职业学校思政课课程标准》开设，着眼于提高中职学生的职业道德素质和法治素养，对学生进行职业道德和法治教育。帮助学生理解全面依法治国的总目标和基本要求，了解职业道德和法律规范，增强职业道德和法治意识，养成爱岗敬业、依法办事的思维方式和行为习惯。</w:t>
            </w:r>
          </w:p>
        </w:tc>
        <w:tc>
          <w:tcPr>
            <w:tcW w:w="574" w:type="pct"/>
            <w:vAlign w:val="center"/>
          </w:tcPr>
          <w:p w14:paraId="107DEAA1">
            <w:pPr>
              <w:pStyle w:val="19"/>
              <w:keepNext w:val="0"/>
              <w:keepLines w:val="0"/>
              <w:pageBreakBefore w:val="0"/>
              <w:kinsoku/>
              <w:wordWrap/>
              <w:overflowPunct/>
              <w:topLinePunct w:val="0"/>
              <w:bidi w:val="0"/>
              <w:spacing w:line="560" w:lineRule="atLeast"/>
              <w:jc w:val="center"/>
              <w:rPr>
                <w:rFonts w:hint="eastAsia"/>
                <w:spacing w:val="-1"/>
                <w:sz w:val="24"/>
                <w:szCs w:val="24"/>
              </w:rPr>
            </w:pPr>
            <w:r>
              <w:rPr>
                <w:rFonts w:hint="eastAsia" w:ascii="Times New Roman" w:hAnsi="Times New Roman" w:eastAsia="仿宋_GB2312" w:cs="Times New Roman"/>
                <w:snapToGrid w:val="0"/>
                <w:color w:val="000000"/>
                <w:kern w:val="0"/>
                <w:sz w:val="24"/>
                <w:szCs w:val="24"/>
                <w:lang w:val="en-US" w:eastAsia="zh-CN" w:bidi="ar-SA"/>
              </w:rPr>
              <w:t>36</w:t>
            </w:r>
          </w:p>
        </w:tc>
      </w:tr>
      <w:tr w14:paraId="20E1E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2F6FFFAC">
            <w:pPr>
              <w:pStyle w:val="19"/>
              <w:keepNext w:val="0"/>
              <w:keepLines w:val="0"/>
              <w:pageBreakBefore w:val="0"/>
              <w:kinsoku/>
              <w:wordWrap/>
              <w:overflowPunct/>
              <w:topLinePunct w:val="0"/>
              <w:bidi w:val="0"/>
              <w:spacing w:line="560" w:lineRule="atLeast"/>
              <w:jc w:val="center"/>
              <w:rPr>
                <w:rFonts w:hint="eastAsia"/>
                <w:spacing w:val="-6"/>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5</w:t>
            </w:r>
          </w:p>
        </w:tc>
        <w:tc>
          <w:tcPr>
            <w:tcW w:w="789" w:type="pct"/>
            <w:vAlign w:val="center"/>
          </w:tcPr>
          <w:p w14:paraId="17EE00BD">
            <w:pPr>
              <w:pStyle w:val="19"/>
              <w:keepNext w:val="0"/>
              <w:keepLines w:val="0"/>
              <w:pageBreakBefore w:val="0"/>
              <w:kinsoku/>
              <w:wordWrap/>
              <w:overflowPunct/>
              <w:topLinePunct w:val="0"/>
              <w:bidi w:val="0"/>
              <w:spacing w:line="560" w:lineRule="atLeast"/>
              <w:jc w:val="center"/>
              <w:rPr>
                <w:rFonts w:hint="eastAsia"/>
                <w:spacing w:val="-6"/>
                <w:sz w:val="24"/>
                <w:szCs w:val="24"/>
                <w:lang w:eastAsia="zh-CN"/>
              </w:rPr>
            </w:pPr>
            <w:r>
              <w:rPr>
                <w:rFonts w:hint="eastAsia"/>
                <w:spacing w:val="-6"/>
                <w:sz w:val="24"/>
                <w:szCs w:val="24"/>
                <w:lang w:eastAsia="zh-CN"/>
              </w:rPr>
              <w:t>习近平新时代中国特色社会主义思想学生读本</w:t>
            </w:r>
          </w:p>
        </w:tc>
        <w:tc>
          <w:tcPr>
            <w:tcW w:w="3357" w:type="pct"/>
          </w:tcPr>
          <w:p w14:paraId="4CC5DFF8">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习近平新时代中国特色社会主义思想学生读本：围绕习近平新时代中国特色社会主义思想核心内容，按照从具体到抽象、从感性体悟到理性认识的认知规律，让学生通过学习不断深化对习近平新时代中国特色社会主义思想的系统认识，逐步形成对拥护党的领导和社会主义制度、坚持和发展中国特色社会主义的认同、自信和自觉。</w:t>
            </w:r>
          </w:p>
        </w:tc>
        <w:tc>
          <w:tcPr>
            <w:tcW w:w="574" w:type="pct"/>
            <w:vAlign w:val="center"/>
          </w:tcPr>
          <w:p w14:paraId="22371CBC">
            <w:pPr>
              <w:pStyle w:val="19"/>
              <w:keepNext w:val="0"/>
              <w:keepLines w:val="0"/>
              <w:pageBreakBefore w:val="0"/>
              <w:kinsoku/>
              <w:wordWrap/>
              <w:overflowPunct/>
              <w:topLinePunct w:val="0"/>
              <w:bidi w:val="0"/>
              <w:spacing w:line="560" w:lineRule="atLeast"/>
              <w:jc w:val="center"/>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20</w:t>
            </w:r>
          </w:p>
        </w:tc>
      </w:tr>
      <w:tr w14:paraId="18324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0B6F8877">
            <w:pPr>
              <w:pStyle w:val="19"/>
              <w:keepNext w:val="0"/>
              <w:keepLines w:val="0"/>
              <w:pageBreakBefore w:val="0"/>
              <w:kinsoku/>
              <w:wordWrap/>
              <w:overflowPunct/>
              <w:topLinePunct w:val="0"/>
              <w:bidi w:val="0"/>
              <w:spacing w:line="560" w:lineRule="atLeast"/>
              <w:jc w:val="center"/>
              <w:rPr>
                <w:rFonts w:hint="eastAsia"/>
                <w:spacing w:val="-2"/>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6</w:t>
            </w:r>
          </w:p>
        </w:tc>
        <w:tc>
          <w:tcPr>
            <w:tcW w:w="789" w:type="pct"/>
            <w:vAlign w:val="center"/>
          </w:tcPr>
          <w:p w14:paraId="1105F0D8">
            <w:pPr>
              <w:pStyle w:val="19"/>
              <w:keepNext w:val="0"/>
              <w:keepLines w:val="0"/>
              <w:pageBreakBefore w:val="0"/>
              <w:kinsoku/>
              <w:wordWrap/>
              <w:overflowPunct/>
              <w:topLinePunct w:val="0"/>
              <w:bidi w:val="0"/>
              <w:spacing w:line="560" w:lineRule="atLeast"/>
              <w:jc w:val="center"/>
              <w:rPr>
                <w:rFonts w:hint="eastAsia"/>
                <w:spacing w:val="-3"/>
                <w:sz w:val="24"/>
                <w:szCs w:val="24"/>
              </w:rPr>
            </w:pPr>
            <w:r>
              <w:rPr>
                <w:rFonts w:hint="eastAsia"/>
                <w:spacing w:val="-2"/>
                <w:sz w:val="24"/>
                <w:szCs w:val="24"/>
              </w:rPr>
              <w:t>语文</w:t>
            </w:r>
          </w:p>
        </w:tc>
        <w:tc>
          <w:tcPr>
            <w:tcW w:w="3357" w:type="pct"/>
          </w:tcPr>
          <w:p w14:paraId="7C07C9F9">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依据《中等职业学校语文课程标准》开设，对学生进行阅读与欣赏、表达与交流的教学以及语文综合实践活动的开展，使学生掌握必需的语文基础知识，并注重培养学生日常生活和职业岗位需要的现代文阅读能力、写作能力、口语交际能力，掌握具有初步的文学作品欣赏能力和浅易文言文阅读能力，使学生掌握基本的语文学习方法，养成自学和运用语文的良好习惯，引导学生重视语言的积累和感悟，接受优秀文化的熏陶，提高思想品德修养和审美情趣，提高科学文化素养，以适应就业和创业的需要，形成良好的个性、健全的人格，促进职业生涯的发展。第五学期课程内容是针对升学模式而设定。</w:t>
            </w:r>
          </w:p>
          <w:p w14:paraId="5CB9DBF8">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包含三个模块：基础模块（144学时）、职业模块（54学时）、拓展模块（36学时）</w:t>
            </w:r>
          </w:p>
        </w:tc>
        <w:tc>
          <w:tcPr>
            <w:tcW w:w="574" w:type="pct"/>
            <w:vAlign w:val="center"/>
          </w:tcPr>
          <w:p w14:paraId="781BD8C2">
            <w:pPr>
              <w:pStyle w:val="19"/>
              <w:keepNext w:val="0"/>
              <w:keepLines w:val="0"/>
              <w:pageBreakBefore w:val="0"/>
              <w:widowControl/>
              <w:kinsoku/>
              <w:wordWrap/>
              <w:overflowPunct/>
              <w:topLinePunct w:val="0"/>
              <w:autoSpaceDE w:val="0"/>
              <w:autoSpaceDN w:val="0"/>
              <w:bidi w:val="0"/>
              <w:adjustRightInd w:val="0"/>
              <w:snapToGrid w:val="0"/>
              <w:spacing w:line="560" w:lineRule="atLeast"/>
              <w:jc w:val="center"/>
              <w:textAlignment w:val="baseline"/>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234</w:t>
            </w:r>
          </w:p>
        </w:tc>
      </w:tr>
      <w:tr w14:paraId="1F024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7E6ECF22">
            <w:pPr>
              <w:pStyle w:val="19"/>
              <w:keepNext w:val="0"/>
              <w:keepLines w:val="0"/>
              <w:pageBreakBefore w:val="0"/>
              <w:kinsoku/>
              <w:wordWrap/>
              <w:overflowPunct/>
              <w:topLinePunct w:val="0"/>
              <w:bidi w:val="0"/>
              <w:spacing w:line="560" w:lineRule="atLeast"/>
              <w:jc w:val="center"/>
              <w:rPr>
                <w:rFonts w:hint="eastAsia"/>
                <w:spacing w:val="-2"/>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7</w:t>
            </w:r>
          </w:p>
        </w:tc>
        <w:tc>
          <w:tcPr>
            <w:tcW w:w="789" w:type="pct"/>
            <w:vAlign w:val="center"/>
          </w:tcPr>
          <w:p w14:paraId="1AEDA8C7">
            <w:pPr>
              <w:pStyle w:val="19"/>
              <w:keepNext w:val="0"/>
              <w:keepLines w:val="0"/>
              <w:pageBreakBefore w:val="0"/>
              <w:kinsoku/>
              <w:wordWrap/>
              <w:overflowPunct/>
              <w:topLinePunct w:val="0"/>
              <w:bidi w:val="0"/>
              <w:spacing w:line="560" w:lineRule="atLeast"/>
              <w:jc w:val="center"/>
              <w:rPr>
                <w:rFonts w:hint="eastAsia"/>
                <w:spacing w:val="-2"/>
                <w:sz w:val="24"/>
                <w:szCs w:val="24"/>
                <w:lang w:eastAsia="zh-CN"/>
              </w:rPr>
            </w:pPr>
            <w:r>
              <w:rPr>
                <w:rFonts w:hint="eastAsia"/>
                <w:spacing w:val="-2"/>
                <w:sz w:val="24"/>
                <w:szCs w:val="24"/>
                <w:lang w:eastAsia="zh-CN"/>
              </w:rPr>
              <w:t>历史</w:t>
            </w:r>
          </w:p>
        </w:tc>
        <w:tc>
          <w:tcPr>
            <w:tcW w:w="3357" w:type="pct"/>
          </w:tcPr>
          <w:p w14:paraId="3EC1012C">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依据《中等职业学校历史课程标准》开设，学生能够了解中国历史的基本知识，认识中国历史发展的总体趋势，对人类历史的延续与发展产生认知兴趣，感悟中华文明的历史价值和现实意义，形成爱国主义情感,开拓观察世界的视野，为形成正确的世界观、人生观和价值观，树立科学发展观，成为具有综合素质的合格公民奠定基础。</w:t>
            </w:r>
          </w:p>
          <w:p w14:paraId="351B5B3D">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包含两个模块：基础模块（72学时——中国历史54学时、世界历史27学时）、拓展模块（职业教育与社会发展专题、历史上的著名工匠专题，18学时）</w:t>
            </w:r>
          </w:p>
        </w:tc>
        <w:tc>
          <w:tcPr>
            <w:tcW w:w="574" w:type="pct"/>
            <w:vAlign w:val="center"/>
          </w:tcPr>
          <w:p w14:paraId="71632C46">
            <w:pPr>
              <w:pStyle w:val="19"/>
              <w:keepNext w:val="0"/>
              <w:keepLines w:val="0"/>
              <w:pageBreakBefore w:val="0"/>
              <w:widowControl/>
              <w:kinsoku/>
              <w:wordWrap/>
              <w:overflowPunct/>
              <w:topLinePunct w:val="0"/>
              <w:autoSpaceDE w:val="0"/>
              <w:autoSpaceDN w:val="0"/>
              <w:bidi w:val="0"/>
              <w:adjustRightInd w:val="0"/>
              <w:snapToGrid w:val="0"/>
              <w:spacing w:line="560" w:lineRule="atLeast"/>
              <w:jc w:val="center"/>
              <w:textAlignment w:val="baseline"/>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90</w:t>
            </w:r>
          </w:p>
        </w:tc>
      </w:tr>
      <w:tr w14:paraId="3C1E5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4E4A9FF6">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8</w:t>
            </w:r>
          </w:p>
        </w:tc>
        <w:tc>
          <w:tcPr>
            <w:tcW w:w="789" w:type="pct"/>
            <w:vAlign w:val="center"/>
          </w:tcPr>
          <w:p w14:paraId="66BC5595">
            <w:pPr>
              <w:pStyle w:val="19"/>
              <w:keepNext w:val="0"/>
              <w:keepLines w:val="0"/>
              <w:pageBreakBefore w:val="0"/>
              <w:kinsoku/>
              <w:wordWrap/>
              <w:overflowPunct/>
              <w:topLinePunct w:val="0"/>
              <w:bidi w:val="0"/>
              <w:spacing w:line="560" w:lineRule="atLeast"/>
              <w:jc w:val="center"/>
              <w:rPr>
                <w:rFonts w:hint="eastAsia"/>
                <w:spacing w:val="-3"/>
                <w:sz w:val="24"/>
                <w:szCs w:val="24"/>
              </w:rPr>
            </w:pPr>
            <w:r>
              <w:rPr>
                <w:rFonts w:hint="eastAsia"/>
                <w:spacing w:val="-5"/>
                <w:sz w:val="24"/>
                <w:szCs w:val="24"/>
              </w:rPr>
              <w:t>英语</w:t>
            </w:r>
          </w:p>
        </w:tc>
        <w:tc>
          <w:tcPr>
            <w:tcW w:w="3357" w:type="pct"/>
          </w:tcPr>
          <w:p w14:paraId="03F10F55">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6"/>
                <w:sz w:val="24"/>
                <w:szCs w:val="24"/>
                <w:lang w:eastAsia="zh-CN"/>
              </w:rPr>
            </w:pPr>
            <w:r>
              <w:rPr>
                <w:rFonts w:hint="eastAsia"/>
                <w:spacing w:val="-1"/>
                <w:sz w:val="24"/>
                <w:szCs w:val="24"/>
                <w:lang w:eastAsia="zh-CN"/>
              </w:rPr>
              <w:t>依据《中等职业学校英语课程标准》开设，对学生进行听、说、读、写、语音、词</w:t>
            </w:r>
            <w:r>
              <w:rPr>
                <w:rFonts w:hint="eastAsia"/>
                <w:spacing w:val="-2"/>
                <w:sz w:val="24"/>
                <w:szCs w:val="24"/>
                <w:lang w:eastAsia="zh-CN"/>
              </w:rPr>
              <w:t>汇、语法的教学，帮助学生进一步学习英语基</w:t>
            </w:r>
            <w:r>
              <w:rPr>
                <w:rFonts w:hint="eastAsia"/>
                <w:spacing w:val="-1"/>
                <w:sz w:val="24"/>
                <w:szCs w:val="24"/>
                <w:lang w:eastAsia="zh-CN"/>
              </w:rPr>
              <w:t>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第五学期课程内容是针对升学模式而设</w:t>
            </w:r>
            <w:r>
              <w:rPr>
                <w:rFonts w:hint="eastAsia"/>
                <w:spacing w:val="-16"/>
                <w:sz w:val="24"/>
                <w:szCs w:val="24"/>
                <w:lang w:eastAsia="zh-CN"/>
              </w:rPr>
              <w:t>定。</w:t>
            </w:r>
          </w:p>
          <w:p w14:paraId="24EE715F">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16" w:firstLineChars="200"/>
              <w:textAlignment w:val="baseline"/>
              <w:rPr>
                <w:rFonts w:hint="eastAsia"/>
                <w:spacing w:val="-16"/>
                <w:sz w:val="24"/>
                <w:szCs w:val="24"/>
                <w:lang w:eastAsia="zh-CN"/>
              </w:rPr>
            </w:pPr>
            <w:r>
              <w:rPr>
                <w:rFonts w:hint="eastAsia"/>
                <w:spacing w:val="-16"/>
                <w:sz w:val="24"/>
                <w:szCs w:val="24"/>
                <w:lang w:eastAsia="zh-CN"/>
              </w:rPr>
              <w:t>包含三个模块：基础模块（108学时）、职业模块（36学时）、拓展模块（36学时）</w:t>
            </w:r>
          </w:p>
        </w:tc>
        <w:tc>
          <w:tcPr>
            <w:tcW w:w="574" w:type="pct"/>
            <w:vAlign w:val="center"/>
          </w:tcPr>
          <w:p w14:paraId="306C883C">
            <w:pPr>
              <w:pStyle w:val="19"/>
              <w:keepNext w:val="0"/>
              <w:keepLines w:val="0"/>
              <w:pageBreakBefore w:val="0"/>
              <w:widowControl/>
              <w:kinsoku/>
              <w:wordWrap/>
              <w:overflowPunct/>
              <w:topLinePunct w:val="0"/>
              <w:autoSpaceDE w:val="0"/>
              <w:autoSpaceDN w:val="0"/>
              <w:bidi w:val="0"/>
              <w:adjustRightInd w:val="0"/>
              <w:snapToGrid w:val="0"/>
              <w:spacing w:line="560" w:lineRule="atLeast"/>
              <w:jc w:val="center"/>
              <w:textAlignment w:val="baseline"/>
              <w:rPr>
                <w:rFonts w:hint="eastAsia"/>
                <w:spacing w:val="-16"/>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180</w:t>
            </w:r>
          </w:p>
        </w:tc>
      </w:tr>
      <w:tr w14:paraId="119E4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4C7242DF">
            <w:pPr>
              <w:pStyle w:val="19"/>
              <w:keepNext w:val="0"/>
              <w:keepLines w:val="0"/>
              <w:pageBreakBefore w:val="0"/>
              <w:kinsoku/>
              <w:wordWrap/>
              <w:overflowPunct/>
              <w:topLinePunct w:val="0"/>
              <w:bidi w:val="0"/>
              <w:spacing w:line="560" w:lineRule="atLeast"/>
              <w:jc w:val="center"/>
              <w:rPr>
                <w:rFonts w:hint="eastAsia"/>
                <w:spacing w:val="-4"/>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9</w:t>
            </w:r>
          </w:p>
        </w:tc>
        <w:tc>
          <w:tcPr>
            <w:tcW w:w="789" w:type="pct"/>
            <w:vAlign w:val="center"/>
          </w:tcPr>
          <w:p w14:paraId="44DBCF29">
            <w:pPr>
              <w:pStyle w:val="19"/>
              <w:keepNext w:val="0"/>
              <w:keepLines w:val="0"/>
              <w:pageBreakBefore w:val="0"/>
              <w:kinsoku/>
              <w:wordWrap/>
              <w:overflowPunct/>
              <w:topLinePunct w:val="0"/>
              <w:bidi w:val="0"/>
              <w:spacing w:line="560" w:lineRule="atLeast"/>
              <w:jc w:val="center"/>
              <w:rPr>
                <w:rFonts w:hint="eastAsia"/>
                <w:spacing w:val="-3"/>
                <w:sz w:val="24"/>
                <w:szCs w:val="24"/>
              </w:rPr>
            </w:pPr>
            <w:r>
              <w:rPr>
                <w:rFonts w:hint="eastAsia"/>
                <w:spacing w:val="-4"/>
                <w:sz w:val="24"/>
                <w:szCs w:val="24"/>
              </w:rPr>
              <w:t>数学</w:t>
            </w:r>
          </w:p>
        </w:tc>
        <w:tc>
          <w:tcPr>
            <w:tcW w:w="3357" w:type="pct"/>
          </w:tcPr>
          <w:p w14:paraId="563E6A92">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依据《中等职业学校数学课程标准》开设，对学生讲授集合、不等式、函数、数列等内容的教学，使学生掌握必要的数学基础，培养学生的计算技能、计算工具使用技能和数据处理技能，培养学生的观察能力、空间想象能力、分析与解决问题能力和数学思维能力，使学生逐步养成良好的学习习惯、实践意识、创新意识和实事求是的科学态度，提高学生就业能力与创业能力。第五学期课程内容是针对升学模式而设定。</w:t>
            </w:r>
          </w:p>
          <w:p w14:paraId="66FBC680">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包含两个模块：基础模块（108学时）、拓展模块（专题与案例，36学时）</w:t>
            </w:r>
          </w:p>
        </w:tc>
        <w:tc>
          <w:tcPr>
            <w:tcW w:w="574" w:type="pct"/>
            <w:vAlign w:val="center"/>
          </w:tcPr>
          <w:p w14:paraId="39F7B332">
            <w:pPr>
              <w:pStyle w:val="19"/>
              <w:keepNext w:val="0"/>
              <w:keepLines w:val="0"/>
              <w:pageBreakBefore w:val="0"/>
              <w:widowControl/>
              <w:kinsoku/>
              <w:wordWrap/>
              <w:overflowPunct/>
              <w:topLinePunct w:val="0"/>
              <w:autoSpaceDE w:val="0"/>
              <w:autoSpaceDN w:val="0"/>
              <w:bidi w:val="0"/>
              <w:adjustRightInd w:val="0"/>
              <w:snapToGrid w:val="0"/>
              <w:spacing w:line="560" w:lineRule="atLeast"/>
              <w:jc w:val="center"/>
              <w:textAlignment w:val="baseline"/>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144</w:t>
            </w:r>
          </w:p>
        </w:tc>
      </w:tr>
      <w:tr w14:paraId="7C555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79827D65">
            <w:pPr>
              <w:pStyle w:val="19"/>
              <w:keepNext w:val="0"/>
              <w:keepLines w:val="0"/>
              <w:pageBreakBefore w:val="0"/>
              <w:kinsoku/>
              <w:wordWrap/>
              <w:overflowPunct/>
              <w:topLinePunct w:val="0"/>
              <w:bidi w:val="0"/>
              <w:spacing w:line="560" w:lineRule="atLeast"/>
              <w:jc w:val="center"/>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10</w:t>
            </w:r>
          </w:p>
        </w:tc>
        <w:tc>
          <w:tcPr>
            <w:tcW w:w="789" w:type="pct"/>
            <w:vAlign w:val="center"/>
          </w:tcPr>
          <w:p w14:paraId="47BB401F">
            <w:pPr>
              <w:pStyle w:val="19"/>
              <w:keepNext w:val="0"/>
              <w:keepLines w:val="0"/>
              <w:pageBreakBefore w:val="0"/>
              <w:kinsoku/>
              <w:wordWrap/>
              <w:overflowPunct/>
              <w:topLinePunct w:val="0"/>
              <w:bidi w:val="0"/>
              <w:spacing w:line="560" w:lineRule="atLeast"/>
              <w:jc w:val="center"/>
              <w:rPr>
                <w:rFonts w:hint="eastAsia"/>
                <w:spacing w:val="-3"/>
                <w:sz w:val="24"/>
                <w:szCs w:val="24"/>
              </w:rPr>
            </w:pPr>
            <w:r>
              <w:rPr>
                <w:rFonts w:hint="eastAsia"/>
                <w:spacing w:val="-1"/>
                <w:sz w:val="24"/>
                <w:szCs w:val="24"/>
              </w:rPr>
              <w:t>信息技术</w:t>
            </w:r>
          </w:p>
        </w:tc>
        <w:tc>
          <w:tcPr>
            <w:tcW w:w="3357" w:type="pct"/>
          </w:tcPr>
          <w:p w14:paraId="7DE6795C">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8"/>
                <w:sz w:val="24"/>
                <w:szCs w:val="24"/>
                <w:lang w:eastAsia="zh-CN"/>
              </w:rPr>
            </w:pPr>
            <w:r>
              <w:rPr>
                <w:rFonts w:hint="eastAsia"/>
                <w:spacing w:val="-1"/>
                <w:sz w:val="24"/>
                <w:szCs w:val="24"/>
                <w:lang w:eastAsia="zh-CN"/>
              </w:rPr>
              <w:t>依据《中等职业学校信息技术课程标准》开设，对学生进行计算机基础知识、操作系统的使用、因特网应用、文字处理软件应用、电子表格处理软件应用、多媒体软件应用、演示文稿软件应用的计算机教学，使学生掌握必备的计算机应用基础知识和基本技能，提高学生计算机基本操作、办公应用、网络应用、多媒体技术应用等方面的技能，培养学生应用计算机解决工作与生活中实际问题的能力，使学生能够根据职业需求运用计算机，体验利用计算机技术获取信息、处理信息、分析信息、发布</w:t>
            </w:r>
            <w:r>
              <w:rPr>
                <w:rFonts w:hint="eastAsia"/>
                <w:spacing w:val="-8"/>
                <w:sz w:val="24"/>
                <w:szCs w:val="24"/>
                <w:lang w:eastAsia="zh-CN"/>
              </w:rPr>
              <w:t>信息的过程。</w:t>
            </w:r>
          </w:p>
          <w:p w14:paraId="0C42DD94">
            <w:pPr>
              <w:pStyle w:val="19"/>
              <w:keepNext w:val="0"/>
              <w:keepLines w:val="0"/>
              <w:pageBreakBefore w:val="0"/>
              <w:kinsoku/>
              <w:wordWrap/>
              <w:overflowPunct/>
              <w:topLinePunct w:val="0"/>
              <w:bidi w:val="0"/>
              <w:spacing w:line="560" w:lineRule="atLeast"/>
              <w:ind w:firstLine="448" w:firstLineChars="200"/>
              <w:rPr>
                <w:rFonts w:hint="eastAsia"/>
                <w:spacing w:val="-8"/>
                <w:sz w:val="24"/>
                <w:szCs w:val="24"/>
                <w:lang w:eastAsia="zh-CN"/>
              </w:rPr>
            </w:pPr>
            <w:r>
              <w:rPr>
                <w:rFonts w:hint="eastAsia"/>
                <w:spacing w:val="-8"/>
                <w:sz w:val="24"/>
                <w:szCs w:val="24"/>
                <w:lang w:eastAsia="zh-CN"/>
              </w:rPr>
              <w:t>包含两个模块：基础模块（108学时）、拓展模块（36学时）</w:t>
            </w:r>
          </w:p>
        </w:tc>
        <w:tc>
          <w:tcPr>
            <w:tcW w:w="574" w:type="pct"/>
            <w:vAlign w:val="center"/>
          </w:tcPr>
          <w:p w14:paraId="52B9930B">
            <w:pPr>
              <w:pStyle w:val="19"/>
              <w:keepNext w:val="0"/>
              <w:keepLines w:val="0"/>
              <w:pageBreakBefore w:val="0"/>
              <w:kinsoku/>
              <w:wordWrap/>
              <w:overflowPunct/>
              <w:topLinePunct w:val="0"/>
              <w:bidi w:val="0"/>
              <w:spacing w:line="560" w:lineRule="atLeast"/>
              <w:jc w:val="center"/>
              <w:rPr>
                <w:rFonts w:hint="eastAsia"/>
                <w:spacing w:val="-8"/>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144</w:t>
            </w:r>
          </w:p>
        </w:tc>
      </w:tr>
      <w:tr w14:paraId="45CC7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050294A9">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11</w:t>
            </w:r>
          </w:p>
        </w:tc>
        <w:tc>
          <w:tcPr>
            <w:tcW w:w="789" w:type="pct"/>
            <w:vAlign w:val="center"/>
          </w:tcPr>
          <w:p w14:paraId="354006F8">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spacing w:val="-5"/>
                <w:sz w:val="24"/>
                <w:szCs w:val="24"/>
                <w:lang w:eastAsia="zh-CN"/>
              </w:rPr>
              <w:t>体育与健康</w:t>
            </w:r>
          </w:p>
        </w:tc>
        <w:tc>
          <w:tcPr>
            <w:tcW w:w="3357" w:type="pct"/>
          </w:tcPr>
          <w:p w14:paraId="20E60093">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依据《中等职业学校体育与健康课程标准》开设，对学生进行健康教育专题讲座、田径类项目、体操类项目、球类项目教学，使学生掌握体育运动的基本技能和良好的锻炼身体的方法，培养学生的健康人格、增强体能素质、提高综合职业能力，养成终身从事体育锻炼的意识、能力与习惯，提高生活质量，为全面促进学生身体健康、心理健康和社会适应能力服务。</w:t>
            </w:r>
          </w:p>
          <w:p w14:paraId="6B0919CF">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包含两个模块：基础模块（54学时）、拓展模块（90学时，其中球类45学时、民间传统体育类45学时）</w:t>
            </w:r>
          </w:p>
        </w:tc>
        <w:tc>
          <w:tcPr>
            <w:tcW w:w="574" w:type="pct"/>
            <w:vAlign w:val="center"/>
          </w:tcPr>
          <w:p w14:paraId="4D7EEBB5">
            <w:pPr>
              <w:pStyle w:val="19"/>
              <w:keepNext w:val="0"/>
              <w:keepLines w:val="0"/>
              <w:pageBreakBefore w:val="0"/>
              <w:widowControl/>
              <w:kinsoku/>
              <w:wordWrap/>
              <w:overflowPunct/>
              <w:topLinePunct w:val="0"/>
              <w:autoSpaceDE w:val="0"/>
              <w:autoSpaceDN w:val="0"/>
              <w:bidi w:val="0"/>
              <w:adjustRightInd w:val="0"/>
              <w:snapToGrid w:val="0"/>
              <w:spacing w:line="560" w:lineRule="atLeast"/>
              <w:jc w:val="center"/>
              <w:textAlignment w:val="baseline"/>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144</w:t>
            </w:r>
          </w:p>
        </w:tc>
      </w:tr>
      <w:tr w14:paraId="2244B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1CB1055A">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12</w:t>
            </w:r>
          </w:p>
        </w:tc>
        <w:tc>
          <w:tcPr>
            <w:tcW w:w="789" w:type="pct"/>
            <w:vAlign w:val="center"/>
          </w:tcPr>
          <w:p w14:paraId="17B49D8E">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spacing w:val="-5"/>
                <w:sz w:val="24"/>
                <w:szCs w:val="24"/>
                <w:lang w:eastAsia="zh-CN"/>
              </w:rPr>
              <w:t>艺术</w:t>
            </w:r>
          </w:p>
        </w:tc>
        <w:tc>
          <w:tcPr>
            <w:tcW w:w="3357" w:type="pct"/>
          </w:tcPr>
          <w:p w14:paraId="5A05445E">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依据《中等职业学校公共艺术课程标准》开设，以学生普遍具有一定认知基础、喜闻乐见的音乐和美术作为主要教学内容，使学生了解科学的音乐欣赏体系，欣赏优秀的音乐作品，为美妙的乐声所陶醉，感受着精神境界的升华；丰富音乐素养，提高审美情趣，从而培养高尚的情操和品格。学习不同美术类型（绘画、书法、雕塑、工艺、摄影等）的表现形式与发展演变进程，使学生了解美术的基础知识、技能与原理，熟悉基本审美特征，理解作品的思想情感与人文内涵，感受社会美、自然美和艺术美的统一，提高审美能力。</w:t>
            </w:r>
          </w:p>
          <w:p w14:paraId="0BD431D0">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包含两个模块：基础模块（音乐欣赏18学时、美术鉴赏18学时）、拓展模块（歌唱18学时、中国传统工艺18学时）</w:t>
            </w:r>
          </w:p>
        </w:tc>
        <w:tc>
          <w:tcPr>
            <w:tcW w:w="574" w:type="pct"/>
            <w:vAlign w:val="center"/>
          </w:tcPr>
          <w:p w14:paraId="54FD9082">
            <w:pPr>
              <w:pStyle w:val="19"/>
              <w:keepNext w:val="0"/>
              <w:keepLines w:val="0"/>
              <w:pageBreakBefore w:val="0"/>
              <w:widowControl/>
              <w:kinsoku/>
              <w:wordWrap/>
              <w:overflowPunct/>
              <w:topLinePunct w:val="0"/>
              <w:autoSpaceDE w:val="0"/>
              <w:autoSpaceDN w:val="0"/>
              <w:bidi w:val="0"/>
              <w:adjustRightInd w:val="0"/>
              <w:snapToGrid w:val="0"/>
              <w:spacing w:line="560" w:lineRule="atLeast"/>
              <w:jc w:val="center"/>
              <w:textAlignment w:val="baseline"/>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72</w:t>
            </w:r>
          </w:p>
        </w:tc>
      </w:tr>
      <w:tr w14:paraId="7ABF2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3BF1A47F">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13</w:t>
            </w:r>
          </w:p>
        </w:tc>
        <w:tc>
          <w:tcPr>
            <w:tcW w:w="789" w:type="pct"/>
            <w:vAlign w:val="center"/>
          </w:tcPr>
          <w:p w14:paraId="3F3FDB89">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spacing w:val="-5"/>
                <w:sz w:val="24"/>
                <w:szCs w:val="24"/>
                <w:lang w:eastAsia="zh-CN"/>
              </w:rPr>
              <w:t>军事训练</w:t>
            </w:r>
          </w:p>
          <w:p w14:paraId="7B97B051">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spacing w:val="-5"/>
                <w:sz w:val="24"/>
                <w:szCs w:val="24"/>
                <w:lang w:eastAsia="zh-CN"/>
              </w:rPr>
              <w:t>和国防教育</w:t>
            </w:r>
          </w:p>
        </w:tc>
        <w:tc>
          <w:tcPr>
            <w:tcW w:w="3357" w:type="pct"/>
          </w:tcPr>
          <w:p w14:paraId="782BCD95">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依据《高级中学学生军事训练教学大纲》开设，该大纲适用于各类中等职业学校。通过接受国防教育、军事训练，掌握基本军事知识和技能，增强国防观念和国家安全意识，强化爱国主义、集体主义和革命英雄主义观念，加强组织性和纪律性，培养学生的行为习惯和艰苦奋斗的作风、促进学生综合素质的提高。</w:t>
            </w:r>
          </w:p>
        </w:tc>
        <w:tc>
          <w:tcPr>
            <w:tcW w:w="574" w:type="pct"/>
            <w:vAlign w:val="center"/>
          </w:tcPr>
          <w:p w14:paraId="3AF523F9">
            <w:pPr>
              <w:pStyle w:val="19"/>
              <w:keepNext w:val="0"/>
              <w:keepLines w:val="0"/>
              <w:pageBreakBefore w:val="0"/>
              <w:widowControl/>
              <w:kinsoku/>
              <w:wordWrap/>
              <w:overflowPunct/>
              <w:topLinePunct w:val="0"/>
              <w:autoSpaceDE w:val="0"/>
              <w:autoSpaceDN w:val="0"/>
              <w:bidi w:val="0"/>
              <w:adjustRightInd w:val="0"/>
              <w:snapToGrid w:val="0"/>
              <w:spacing w:line="560" w:lineRule="atLeast"/>
              <w:jc w:val="center"/>
              <w:textAlignment w:val="baseline"/>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72</w:t>
            </w:r>
          </w:p>
        </w:tc>
      </w:tr>
      <w:tr w14:paraId="6B73E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3CAD9B55">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14</w:t>
            </w:r>
          </w:p>
        </w:tc>
        <w:tc>
          <w:tcPr>
            <w:tcW w:w="789" w:type="pct"/>
            <w:vAlign w:val="center"/>
          </w:tcPr>
          <w:p w14:paraId="05BB5679">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spacing w:val="-5"/>
                <w:sz w:val="24"/>
                <w:szCs w:val="24"/>
                <w:lang w:eastAsia="zh-CN"/>
              </w:rPr>
              <w:t>安全教育</w:t>
            </w:r>
          </w:p>
        </w:tc>
        <w:tc>
          <w:tcPr>
            <w:tcW w:w="3357" w:type="pct"/>
          </w:tcPr>
          <w:p w14:paraId="2554497B">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通过校园、网络、交通、饮食、消防、突发公共安全事件、日常生活和自然灾害等方面的安全防范知识学习，培养学生的社会安全责任感，使学生形成安全意识，掌握必要的安全行为的知识和技能，了解相关的法律法规常识，养成在日常生活和突发安全事件中正确应对的习惯，牢固树立“珍爱生命，安全第一，遵纪守法，和谐共处”的意识，具备自救自护的素养和能力。</w:t>
            </w:r>
          </w:p>
        </w:tc>
        <w:tc>
          <w:tcPr>
            <w:tcW w:w="574" w:type="pct"/>
            <w:vAlign w:val="center"/>
          </w:tcPr>
          <w:p w14:paraId="5FA9C954">
            <w:pPr>
              <w:pStyle w:val="19"/>
              <w:keepNext w:val="0"/>
              <w:keepLines w:val="0"/>
              <w:pageBreakBefore w:val="0"/>
              <w:widowControl/>
              <w:kinsoku/>
              <w:wordWrap/>
              <w:overflowPunct/>
              <w:topLinePunct w:val="0"/>
              <w:autoSpaceDE w:val="0"/>
              <w:autoSpaceDN w:val="0"/>
              <w:bidi w:val="0"/>
              <w:adjustRightInd w:val="0"/>
              <w:snapToGrid w:val="0"/>
              <w:spacing w:line="560" w:lineRule="atLeast"/>
              <w:jc w:val="center"/>
              <w:textAlignment w:val="baseline"/>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10</w:t>
            </w:r>
          </w:p>
        </w:tc>
      </w:tr>
      <w:tr w14:paraId="1248A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22DE5518">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15</w:t>
            </w:r>
          </w:p>
        </w:tc>
        <w:tc>
          <w:tcPr>
            <w:tcW w:w="789" w:type="pct"/>
            <w:vAlign w:val="center"/>
          </w:tcPr>
          <w:p w14:paraId="43CC2640">
            <w:pPr>
              <w:pStyle w:val="19"/>
              <w:keepNext w:val="0"/>
              <w:keepLines w:val="0"/>
              <w:pageBreakBefore w:val="0"/>
              <w:kinsoku/>
              <w:wordWrap/>
              <w:overflowPunct/>
              <w:topLinePunct w:val="0"/>
              <w:bidi w:val="0"/>
              <w:spacing w:line="560" w:lineRule="atLeast"/>
              <w:jc w:val="center"/>
              <w:rPr>
                <w:rFonts w:hint="eastAsia"/>
                <w:spacing w:val="-5"/>
                <w:sz w:val="24"/>
                <w:szCs w:val="24"/>
                <w:lang w:eastAsia="zh-CN"/>
              </w:rPr>
            </w:pPr>
            <w:r>
              <w:rPr>
                <w:rFonts w:hint="eastAsia"/>
                <w:spacing w:val="-5"/>
                <w:sz w:val="24"/>
                <w:szCs w:val="24"/>
                <w:lang w:eastAsia="zh-CN"/>
              </w:rPr>
              <w:t>劳动教育</w:t>
            </w:r>
          </w:p>
        </w:tc>
        <w:tc>
          <w:tcPr>
            <w:tcW w:w="3357" w:type="pct"/>
          </w:tcPr>
          <w:p w14:paraId="3A84DD61">
            <w:pPr>
              <w:pStyle w:val="19"/>
              <w:keepNext w:val="0"/>
              <w:keepLines w:val="0"/>
              <w:pageBreakBefore w:val="0"/>
              <w:widowControl/>
              <w:kinsoku/>
              <w:wordWrap/>
              <w:overflowPunct/>
              <w:topLinePunct w:val="0"/>
              <w:autoSpaceDE w:val="0"/>
              <w:autoSpaceDN w:val="0"/>
              <w:bidi w:val="0"/>
              <w:adjustRightInd w:val="0"/>
              <w:snapToGrid w:val="0"/>
              <w:spacing w:line="560" w:lineRule="atLeast"/>
              <w:ind w:firstLine="476" w:firstLineChars="200"/>
              <w:textAlignment w:val="baseline"/>
              <w:rPr>
                <w:rFonts w:hint="eastAsia"/>
                <w:spacing w:val="-1"/>
                <w:sz w:val="24"/>
                <w:szCs w:val="24"/>
                <w:lang w:eastAsia="zh-CN"/>
              </w:rPr>
            </w:pPr>
            <w:r>
              <w:rPr>
                <w:rFonts w:hint="eastAsia"/>
                <w:spacing w:val="-1"/>
                <w:sz w:val="24"/>
                <w:szCs w:val="24"/>
                <w:lang w:eastAsia="zh-CN"/>
              </w:rPr>
              <w:t>通过劳动教育、生活劳动、农业种植劳动、生产劳动、志愿者服务劳动等，实践学时不小于总学时50%，培养学生树立马克思主义劳动观，铸造崇高个人品德，助益学生锻炼劳动技能，促进学生体会劳动创造美好生活，积累劳动经验，培养劳动习惯，培养勤俭、奋斗、创新、奉献的劳动精神，增强学生职业荣誉感，提高职业技能水平，培育学生劳动品质、劳模精神和工匠精神。</w:t>
            </w:r>
          </w:p>
        </w:tc>
        <w:tc>
          <w:tcPr>
            <w:tcW w:w="574" w:type="pct"/>
            <w:vAlign w:val="center"/>
          </w:tcPr>
          <w:p w14:paraId="74111CC5">
            <w:pPr>
              <w:pStyle w:val="19"/>
              <w:keepNext w:val="0"/>
              <w:keepLines w:val="0"/>
              <w:pageBreakBefore w:val="0"/>
              <w:widowControl/>
              <w:kinsoku/>
              <w:wordWrap/>
              <w:overflowPunct/>
              <w:topLinePunct w:val="0"/>
              <w:autoSpaceDE w:val="0"/>
              <w:autoSpaceDN w:val="0"/>
              <w:bidi w:val="0"/>
              <w:adjustRightInd w:val="0"/>
              <w:snapToGrid w:val="0"/>
              <w:spacing w:line="560" w:lineRule="atLeast"/>
              <w:jc w:val="center"/>
              <w:textAlignment w:val="baseline"/>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16</w:t>
            </w:r>
          </w:p>
        </w:tc>
      </w:tr>
      <w:tr w14:paraId="6FEE0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542" w:type="dxa"/>
            <w:vAlign w:val="center"/>
          </w:tcPr>
          <w:p w14:paraId="1B776D45">
            <w:pPr>
              <w:pStyle w:val="19"/>
              <w:keepNext w:val="0"/>
              <w:keepLines w:val="0"/>
              <w:pageBreakBefore w:val="0"/>
              <w:kinsoku/>
              <w:wordWrap/>
              <w:overflowPunct/>
              <w:topLinePunct w:val="0"/>
              <w:bidi w:val="0"/>
              <w:spacing w:line="560" w:lineRule="exact"/>
              <w:jc w:val="center"/>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16</w:t>
            </w:r>
          </w:p>
        </w:tc>
        <w:tc>
          <w:tcPr>
            <w:tcW w:w="1539" w:type="dxa"/>
            <w:vAlign w:val="center"/>
          </w:tcPr>
          <w:p w14:paraId="4D97D20A">
            <w:pPr>
              <w:pStyle w:val="19"/>
              <w:keepNext w:val="0"/>
              <w:keepLines w:val="0"/>
              <w:pageBreakBefore w:val="0"/>
              <w:kinsoku/>
              <w:wordWrap/>
              <w:overflowPunct/>
              <w:topLinePunct w:val="0"/>
              <w:bidi w:val="0"/>
              <w:spacing w:line="560" w:lineRule="exact"/>
              <w:jc w:val="center"/>
              <w:rPr>
                <w:rFonts w:hint="eastAsia"/>
                <w:spacing w:val="-5"/>
                <w:sz w:val="24"/>
                <w:szCs w:val="24"/>
                <w:lang w:eastAsia="zh-CN"/>
              </w:rPr>
            </w:pPr>
            <w:r>
              <w:rPr>
                <w:rFonts w:hint="eastAsia"/>
                <w:spacing w:val="-5"/>
                <w:sz w:val="24"/>
                <w:szCs w:val="24"/>
                <w:lang w:eastAsia="zh-CN"/>
              </w:rPr>
              <w:t>人工智能通识教育</w:t>
            </w:r>
          </w:p>
        </w:tc>
        <w:tc>
          <w:tcPr>
            <w:tcW w:w="6549" w:type="dxa"/>
          </w:tcPr>
          <w:p w14:paraId="29C8BF28">
            <w:pPr>
              <w:pStyle w:val="19"/>
              <w:keepNext w:val="0"/>
              <w:keepLines w:val="0"/>
              <w:pageBreakBefore w:val="0"/>
              <w:kinsoku/>
              <w:wordWrap/>
              <w:overflowPunct/>
              <w:topLinePunct w:val="0"/>
              <w:bidi w:val="0"/>
              <w:spacing w:line="560" w:lineRule="exact"/>
              <w:ind w:firstLine="452" w:firstLineChars="200"/>
              <w:rPr>
                <w:rFonts w:hint="eastAsia"/>
                <w:spacing w:val="-1"/>
                <w:sz w:val="24"/>
                <w:szCs w:val="24"/>
                <w:lang w:eastAsia="zh-CN"/>
              </w:rPr>
            </w:pPr>
            <w:r>
              <w:rPr>
                <w:rFonts w:hint="eastAsia"/>
                <w:spacing w:val="-7"/>
                <w:sz w:val="24"/>
                <w:szCs w:val="24"/>
                <w:lang w:eastAsia="zh-CN"/>
              </w:rPr>
              <w:t>本课程围绕“基础认知、技术应用、伦理责任、创新实践、专业拓展”五个模块设置课程内容。课程内容采用“基础认知—技术应用—场景实践—伦理反思”的递进式设计，总学时32课时。各模块内容根据学生学情和专业特色进行灵活组合与弹性实施。本课程将五个模块有机整合为三个能力层次：通识素养层（基础认知+伦理责任）、专业技能层（技术应用+创新实践）和行业能力层（专业拓展）。</w:t>
            </w:r>
          </w:p>
        </w:tc>
        <w:tc>
          <w:tcPr>
            <w:tcW w:w="1120" w:type="dxa"/>
            <w:vAlign w:val="center"/>
          </w:tcPr>
          <w:p w14:paraId="4F495A01">
            <w:pPr>
              <w:pStyle w:val="19"/>
              <w:keepNext w:val="0"/>
              <w:keepLines w:val="0"/>
              <w:pageBreakBefore w:val="0"/>
              <w:kinsoku/>
              <w:wordWrap/>
              <w:overflowPunct/>
              <w:topLinePunct w:val="0"/>
              <w:autoSpaceDE w:val="0"/>
              <w:autoSpaceDN w:val="0"/>
              <w:bidi w:val="0"/>
              <w:adjustRightInd w:val="0"/>
              <w:snapToGrid w:val="0"/>
              <w:spacing w:line="560" w:lineRule="exact"/>
              <w:jc w:val="center"/>
              <w:textAlignment w:val="baseline"/>
              <w:rPr>
                <w:rFonts w:hint="eastAsia"/>
                <w:spacing w:val="-1"/>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40</w:t>
            </w:r>
          </w:p>
        </w:tc>
      </w:tr>
      <w:bookmarkEnd w:id="0"/>
    </w:tbl>
    <w:p w14:paraId="4A82434D">
      <w:pPr>
        <w:spacing w:line="400" w:lineRule="exact"/>
        <w:ind w:firstLine="622" w:firstLineChars="200"/>
        <w:outlineLvl w:val="0"/>
        <w:rPr>
          <w:rFonts w:hint="eastAsia" w:ascii="仿宋_GB2312" w:hAnsi="仿宋_GB2312" w:eastAsia="仿宋_GB2312" w:cs="仿宋_GB2312"/>
          <w:b/>
          <w:bCs/>
          <w:spacing w:val="5"/>
          <w:sz w:val="30"/>
          <w:szCs w:val="30"/>
        </w:rPr>
      </w:pPr>
    </w:p>
    <w:p w14:paraId="75AD977C">
      <w:pPr>
        <w:pStyle w:val="21"/>
        <w:numPr>
          <w:ilvl w:val="0"/>
          <w:numId w:val="3"/>
        </w:numPr>
        <w:spacing w:line="540" w:lineRule="atLeas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专业课课程设置及要求</w:t>
      </w:r>
    </w:p>
    <w:p w14:paraId="061FC555">
      <w:pPr>
        <w:spacing w:line="560" w:lineRule="atLeas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1.专业基础课程</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419"/>
        <w:gridCol w:w="6631"/>
        <w:gridCol w:w="906"/>
      </w:tblGrid>
      <w:tr w14:paraId="74B5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73E49CEA">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b/>
                <w:bCs/>
                <w:spacing w:val="-5"/>
                <w:sz w:val="24"/>
                <w:szCs w:val="24"/>
                <w:lang w:eastAsia="zh-CN"/>
              </w:rPr>
            </w:pPr>
            <w:r>
              <w:rPr>
                <w:rFonts w:hint="eastAsia"/>
                <w:b/>
                <w:bCs/>
                <w:spacing w:val="-5"/>
                <w:sz w:val="24"/>
                <w:szCs w:val="24"/>
                <w:lang w:eastAsia="zh-CN"/>
              </w:rPr>
              <w:t>序号</w:t>
            </w:r>
          </w:p>
        </w:tc>
        <w:tc>
          <w:tcPr>
            <w:tcW w:w="1419" w:type="dxa"/>
            <w:vAlign w:val="center"/>
          </w:tcPr>
          <w:p w14:paraId="2464B0ED">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b/>
                <w:bCs/>
                <w:spacing w:val="-5"/>
                <w:sz w:val="24"/>
                <w:szCs w:val="24"/>
                <w:lang w:eastAsia="zh-CN"/>
              </w:rPr>
            </w:pPr>
            <w:r>
              <w:rPr>
                <w:rFonts w:hint="eastAsia"/>
                <w:b/>
                <w:bCs/>
                <w:spacing w:val="-5"/>
                <w:sz w:val="24"/>
                <w:szCs w:val="24"/>
                <w:lang w:eastAsia="zh-CN"/>
              </w:rPr>
              <w:t>课程名称</w:t>
            </w:r>
          </w:p>
        </w:tc>
        <w:tc>
          <w:tcPr>
            <w:tcW w:w="6631" w:type="dxa"/>
            <w:vAlign w:val="center"/>
          </w:tcPr>
          <w:p w14:paraId="45E42793">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b/>
                <w:bCs/>
                <w:spacing w:val="-5"/>
                <w:sz w:val="24"/>
                <w:szCs w:val="24"/>
                <w:lang w:eastAsia="zh-CN"/>
              </w:rPr>
            </w:pPr>
            <w:r>
              <w:rPr>
                <w:rFonts w:hint="eastAsia"/>
                <w:b/>
                <w:bCs/>
                <w:spacing w:val="-5"/>
                <w:sz w:val="24"/>
                <w:szCs w:val="24"/>
                <w:lang w:eastAsia="zh-CN"/>
              </w:rPr>
              <w:t>主要教学内容与要求</w:t>
            </w:r>
          </w:p>
        </w:tc>
        <w:tc>
          <w:tcPr>
            <w:tcW w:w="906" w:type="dxa"/>
            <w:vAlign w:val="center"/>
          </w:tcPr>
          <w:p w14:paraId="0CDC264C">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b/>
                <w:bCs/>
                <w:spacing w:val="-5"/>
                <w:sz w:val="24"/>
                <w:szCs w:val="24"/>
                <w:lang w:eastAsia="zh-CN"/>
              </w:rPr>
            </w:pPr>
            <w:r>
              <w:rPr>
                <w:rFonts w:hint="eastAsia"/>
                <w:b/>
                <w:bCs/>
                <w:spacing w:val="-5"/>
                <w:sz w:val="24"/>
                <w:szCs w:val="24"/>
                <w:lang w:eastAsia="zh-CN"/>
              </w:rPr>
              <w:t>计划学时</w:t>
            </w:r>
          </w:p>
        </w:tc>
      </w:tr>
      <w:tr w14:paraId="689D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7F64C2B5">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w:t>
            </w:r>
          </w:p>
        </w:tc>
        <w:tc>
          <w:tcPr>
            <w:tcW w:w="1419" w:type="dxa"/>
            <w:vAlign w:val="center"/>
          </w:tcPr>
          <w:p w14:paraId="12A4358D">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spacing w:val="-5"/>
                <w:sz w:val="24"/>
                <w:szCs w:val="24"/>
                <w:lang w:eastAsia="zh-CN"/>
              </w:rPr>
              <w:t>美发基础</w:t>
            </w:r>
          </w:p>
        </w:tc>
        <w:tc>
          <w:tcPr>
            <w:tcW w:w="6631" w:type="dxa"/>
            <w:vAlign w:val="center"/>
          </w:tcPr>
          <w:p w14:paraId="5AEDF32A">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1.教学内容：讲解美发工具、洗护产品识别与安全操作规范，教授头部洗护、分区、基础剪发、简单吹发造型、沙龙卫生消毒流程等基础内容。</w:t>
            </w:r>
          </w:p>
          <w:p w14:paraId="0064A1BA">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2.教学要求：学生熟练掌握标准洗护、基础剪裁操作手法，能独立完成日常简约发型打理，严格遵守门店卫生、工具消毒操作规范，树立安全服务意识。</w:t>
            </w:r>
          </w:p>
        </w:tc>
        <w:tc>
          <w:tcPr>
            <w:tcW w:w="906" w:type="dxa"/>
            <w:vAlign w:val="center"/>
          </w:tcPr>
          <w:p w14:paraId="7DB37509">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80</w:t>
            </w:r>
          </w:p>
        </w:tc>
      </w:tr>
      <w:tr w14:paraId="50CD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0A630AAD">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2</w:t>
            </w:r>
          </w:p>
        </w:tc>
        <w:tc>
          <w:tcPr>
            <w:tcW w:w="1419" w:type="dxa"/>
            <w:vAlign w:val="center"/>
          </w:tcPr>
          <w:p w14:paraId="149D4925">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spacing w:val="-5"/>
                <w:sz w:val="24"/>
                <w:szCs w:val="24"/>
                <w:lang w:eastAsia="zh-CN"/>
              </w:rPr>
              <w:t>美甲基础</w:t>
            </w:r>
          </w:p>
        </w:tc>
        <w:tc>
          <w:tcPr>
            <w:tcW w:w="6631" w:type="dxa"/>
            <w:vAlign w:val="center"/>
          </w:tcPr>
          <w:p w14:paraId="17CFAADD">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1.教学内容：包含手部护理、甲面基础修护、甲型修整、纯色甲油涂抹、简易手绘图案、美甲耗材使用与手部护理保养知识。</w:t>
            </w:r>
          </w:p>
          <w:p w14:paraId="37B5AB98">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2.教学要求：掌握完整手部护理流程与标准修甲手法，可独立完成日常基础纯色美甲，熟悉美甲用品安全使用规范，做到操作细致、成品整洁美观。</w:t>
            </w:r>
          </w:p>
        </w:tc>
        <w:tc>
          <w:tcPr>
            <w:tcW w:w="906" w:type="dxa"/>
            <w:vAlign w:val="center"/>
          </w:tcPr>
          <w:p w14:paraId="655A35C3">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100</w:t>
            </w:r>
          </w:p>
        </w:tc>
      </w:tr>
      <w:tr w14:paraId="0220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72FE4A20">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3</w:t>
            </w:r>
          </w:p>
        </w:tc>
        <w:tc>
          <w:tcPr>
            <w:tcW w:w="1419" w:type="dxa"/>
            <w:vAlign w:val="center"/>
          </w:tcPr>
          <w:p w14:paraId="50C79312">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spacing w:val="-5"/>
                <w:sz w:val="24"/>
                <w:szCs w:val="24"/>
                <w:lang w:eastAsia="zh-CN"/>
              </w:rPr>
              <w:t>化妆基础</w:t>
            </w:r>
          </w:p>
        </w:tc>
        <w:tc>
          <w:tcPr>
            <w:tcW w:w="6631" w:type="dxa"/>
            <w:vAlign w:val="center"/>
          </w:tcPr>
          <w:p w14:paraId="79C390D7">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1.教学内容：讲解面部骨骼与五官结构、妆前护肤、底妆修饰、眉眼唇基础化妆步骤，学习日常生活淡妆的完整打造流程与基础化妆审美知识。</w:t>
            </w:r>
          </w:p>
          <w:p w14:paraId="0B428B8F">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2.教学要求：能够根据不同面部条件适配基础妆容，独立完成完整日常淡妆，掌握化妆用品正确使用与皮肤防护要点，具备基础妆容审美与修饰能力。</w:t>
            </w:r>
          </w:p>
        </w:tc>
        <w:tc>
          <w:tcPr>
            <w:tcW w:w="906" w:type="dxa"/>
            <w:vAlign w:val="center"/>
          </w:tcPr>
          <w:p w14:paraId="22431243">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100</w:t>
            </w:r>
          </w:p>
        </w:tc>
      </w:tr>
      <w:tr w14:paraId="50A0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4C8DD502">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4</w:t>
            </w:r>
          </w:p>
        </w:tc>
        <w:tc>
          <w:tcPr>
            <w:tcW w:w="1419" w:type="dxa"/>
            <w:vAlign w:val="center"/>
          </w:tcPr>
          <w:p w14:paraId="78317E45">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spacing w:val="-5"/>
                <w:sz w:val="24"/>
                <w:szCs w:val="24"/>
                <w:lang w:eastAsia="zh-CN"/>
              </w:rPr>
              <w:t>形象设计基础</w:t>
            </w:r>
          </w:p>
        </w:tc>
        <w:tc>
          <w:tcPr>
            <w:tcW w:w="6631" w:type="dxa"/>
            <w:vAlign w:val="center"/>
          </w:tcPr>
          <w:p w14:paraId="1B986543">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1.教学内容：讲授色彩基础理论、人体风格分类、发型妆容、服饰三者搭配逻辑，学习根据人物年龄、气质、场景进行整体造型搭配构思。</w:t>
            </w:r>
          </w:p>
          <w:p w14:paraId="1DC62763">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2.教学要求：建立整体形象设计思维，可根据人物基础条件完成简易妆、发、服饰一体化搭配方案，掌握基础色彩搭配规律，具备基础整体造型设计思路。</w:t>
            </w:r>
          </w:p>
        </w:tc>
        <w:tc>
          <w:tcPr>
            <w:tcW w:w="906" w:type="dxa"/>
            <w:vAlign w:val="center"/>
          </w:tcPr>
          <w:p w14:paraId="55E1C06E">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80</w:t>
            </w:r>
          </w:p>
        </w:tc>
      </w:tr>
      <w:tr w14:paraId="2BFF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711" w:type="dxa"/>
            <w:vAlign w:val="center"/>
          </w:tcPr>
          <w:p w14:paraId="5B244271">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5</w:t>
            </w:r>
          </w:p>
        </w:tc>
        <w:tc>
          <w:tcPr>
            <w:tcW w:w="1419" w:type="dxa"/>
            <w:vAlign w:val="center"/>
          </w:tcPr>
          <w:p w14:paraId="41DA9FE3">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highlight w:val="yellow"/>
                <w:lang w:eastAsia="zh-CN"/>
              </w:rPr>
            </w:pPr>
            <w:r>
              <w:rPr>
                <w:rFonts w:hint="eastAsia"/>
                <w:spacing w:val="-5"/>
                <w:sz w:val="24"/>
                <w:szCs w:val="24"/>
                <w:lang w:eastAsia="zh-CN"/>
              </w:rPr>
              <w:t>艺术史</w:t>
            </w:r>
          </w:p>
        </w:tc>
        <w:tc>
          <w:tcPr>
            <w:tcW w:w="6631" w:type="dxa"/>
            <w:vAlign w:val="center"/>
          </w:tcPr>
          <w:p w14:paraId="1C54EAD9">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（一）中国艺术史</w:t>
            </w:r>
          </w:p>
          <w:p w14:paraId="63DF766C">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简要梳理各朝代主流艺术风格、传统色彩、纹样、服饰造型与审美特点，重点掌握唐宋、明清传统美学及国风造型元素，了解民间美术、工艺美术的审美特征，为古风妆造、传统形象设计提供素材。</w:t>
            </w:r>
          </w:p>
          <w:p w14:paraId="39865214">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（二）西方艺术史</w:t>
            </w:r>
          </w:p>
          <w:p w14:paraId="068911E3">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重点学习古希腊、文艺复兴、巴洛克、洛可可、印象派等主流艺术流派，掌握不同时期的人体审美、色彩风格、线条造型、时尚特征，理解西式复古造型、潮流配色的艺术来源，适配现代时尚造型、彩妆、整体形象设计需求。</w:t>
            </w:r>
          </w:p>
          <w:p w14:paraId="705E7BEF">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（三）艺术审美应用</w:t>
            </w:r>
          </w:p>
          <w:p w14:paraId="1F568AE0">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掌握造型、色彩、构图等基础审美规律，学会从经典艺术作品中提取风格元素，转化为发型、妆容、体态塑造、服饰搭配等专业设计应用。</w:t>
            </w:r>
          </w:p>
          <w:p w14:paraId="209D0CE4">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（一）知识要求</w:t>
            </w:r>
          </w:p>
          <w:p w14:paraId="4FF58C7D">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了解中外艺术发展基本脉络，熟悉主要艺术流派、经典风格特征；掌握古今中西审美差异、常用色彩体系和造型规律。</w:t>
            </w:r>
          </w:p>
          <w:p w14:paraId="575C48E3">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（二）能力要求</w:t>
            </w:r>
          </w:p>
          <w:p w14:paraId="7F282C46">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具备基本的艺术鉴赏能力，能够识别不同时代、不同流派的艺术风格；能将传统与现代艺术审美灵活运用到美妆造型、美发设计、形体美学、整体形象设计中，具备一定的审美创新和设计应用能力。</w:t>
            </w:r>
          </w:p>
          <w:p w14:paraId="60695B03">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（三）素养要求</w:t>
            </w:r>
          </w:p>
          <w:p w14:paraId="5EE7ADCE">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ascii="仿宋_GB2312" w:hAnsi="仿宋_GB2312" w:eastAsia="仿宋_GB2312" w:cs="仿宋_GB2312"/>
                <w:spacing w:val="-5"/>
                <w:sz w:val="24"/>
                <w:szCs w:val="24"/>
              </w:rPr>
              <w:t>树立正确的审美观念，增强文化自信与艺术素养；培养审美感知力、创新思维和精益求精的工匠精神，提升时尚服务类专业学生的综合艺术底蕴和职业素养。</w:t>
            </w:r>
          </w:p>
        </w:tc>
        <w:tc>
          <w:tcPr>
            <w:tcW w:w="906" w:type="dxa"/>
            <w:vAlign w:val="center"/>
          </w:tcPr>
          <w:p w14:paraId="26A8DE22">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40</w:t>
            </w:r>
          </w:p>
        </w:tc>
      </w:tr>
      <w:tr w14:paraId="10D5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125A2322">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6</w:t>
            </w:r>
          </w:p>
        </w:tc>
        <w:tc>
          <w:tcPr>
            <w:tcW w:w="1419" w:type="dxa"/>
            <w:vAlign w:val="center"/>
          </w:tcPr>
          <w:p w14:paraId="619D819F">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highlight w:val="yellow"/>
                <w:lang w:eastAsia="zh-CN"/>
              </w:rPr>
            </w:pPr>
            <w:r>
              <w:rPr>
                <w:rFonts w:hint="eastAsia"/>
                <w:spacing w:val="-5"/>
                <w:sz w:val="24"/>
                <w:szCs w:val="24"/>
                <w:lang w:eastAsia="zh-CN"/>
              </w:rPr>
              <w:t>艺术概论</w:t>
            </w:r>
          </w:p>
        </w:tc>
        <w:tc>
          <w:tcPr>
            <w:tcW w:w="6631" w:type="dxa"/>
            <w:vAlign w:val="center"/>
          </w:tcPr>
          <w:p w14:paraId="27BAEE78">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（一）艺术基础理论知识</w:t>
            </w:r>
          </w:p>
          <w:p w14:paraId="5DCBC1D4">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掌握艺术的本质、起源、功能与审美特征；了解艺术与社会生活、审美文化、时尚潮流的关系；熟悉艺术分类体系，重点掌握造型艺术、实用艺术、视觉艺术的基础特点，构建基础艺术认知体系。</w:t>
            </w:r>
          </w:p>
          <w:p w14:paraId="7F277B2B">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（二）艺术构成要素与形式美法则</w:t>
            </w:r>
          </w:p>
          <w:p w14:paraId="17EEDAC6">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学习线条、形体、色彩、明暗、空间、肌理等艺术基本构成要素；掌握对称、均衡、节奏、对比、统一、调和等形式美法则，夯实审美造型基础，直接服务于妆容设计、发型造型、形体搭配、形象整体设计。</w:t>
            </w:r>
          </w:p>
          <w:p w14:paraId="41C3A18E">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（三）常见艺术门类认知</w:t>
            </w:r>
          </w:p>
          <w:p w14:paraId="361E489B">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简要认知美术、设计、装饰艺术、时尚艺术等相关艺术门类特点，了解艺术创作、艺术欣赏、艺术批评的基本方法，拓宽艺术审美视野。</w:t>
            </w:r>
          </w:p>
          <w:p w14:paraId="72F77BBC">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（四）艺术审美专业应用</w:t>
            </w:r>
          </w:p>
          <w:p w14:paraId="1E61279F">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结合美发造型、美容美体、形象设计专业特点，将形式美、色彩美、造型美理论运用到人物造型、妆容搭配、体态塑造、整体形象包装等实操设计中，实现理论与专业实践结合。</w:t>
            </w:r>
          </w:p>
          <w:p w14:paraId="2F954CB6">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（一）知识要求</w:t>
            </w:r>
          </w:p>
          <w:p w14:paraId="579760F1">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掌握艺术基本概念、构成要素、形式美法则；了解各类艺术的基本特征与审美规律，熟悉艺术审美与时尚造型的关联知识，形成系统的基础艺术理论认知。</w:t>
            </w:r>
          </w:p>
          <w:p w14:paraId="1BA309CA">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（二）能力要求</w:t>
            </w:r>
          </w:p>
          <w:p w14:paraId="0DE39BAF">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具备基础的艺术审美、作品赏析和审美判断能力；能够熟练运用形式美法则、色彩与造型规律开展人物形象设计、发型妆容搭配、体态美学塑造，具备初步的艺术创新与造型设计应用能力。</w:t>
            </w:r>
          </w:p>
          <w:p w14:paraId="16A8AE53">
            <w:pPr>
              <w:pStyle w:val="4"/>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b w:val="0"/>
                <w:spacing w:val="-5"/>
                <w:sz w:val="24"/>
                <w:szCs w:val="24"/>
              </w:rPr>
            </w:pPr>
            <w:r>
              <w:rPr>
                <w:rFonts w:hint="eastAsia" w:ascii="仿宋_GB2312" w:hAnsi="仿宋_GB2312" w:eastAsia="仿宋_GB2312" w:cs="仿宋_GB2312"/>
                <w:b w:val="0"/>
                <w:spacing w:val="-5"/>
                <w:sz w:val="24"/>
                <w:szCs w:val="24"/>
              </w:rPr>
              <w:t>（三）素养要求</w:t>
            </w:r>
          </w:p>
          <w:p w14:paraId="1EEE06AA">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ascii="仿宋_GB2312" w:hAnsi="仿宋_GB2312" w:eastAsia="仿宋_GB2312" w:cs="仿宋_GB2312"/>
                <w:spacing w:val="-5"/>
                <w:sz w:val="24"/>
                <w:szCs w:val="24"/>
              </w:rPr>
              <w:t>树立科学、健康的审美观念，培养良好的艺术素养和审美情趣；锤炼精益求精的工匠精神与创新思维，提升时尚服务行业职业审美底蕴与综合职业素养。</w:t>
            </w:r>
          </w:p>
        </w:tc>
        <w:tc>
          <w:tcPr>
            <w:tcW w:w="906" w:type="dxa"/>
            <w:vAlign w:val="center"/>
          </w:tcPr>
          <w:p w14:paraId="045BD934">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40</w:t>
            </w:r>
          </w:p>
        </w:tc>
      </w:tr>
    </w:tbl>
    <w:p w14:paraId="5A7BC2A9">
      <w:pPr>
        <w:spacing w:line="560" w:lineRule="atLeas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2.专业核心课程</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7"/>
        <w:gridCol w:w="6869"/>
        <w:gridCol w:w="1161"/>
      </w:tblGrid>
      <w:tr w14:paraId="7342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67" w:type="dxa"/>
            <w:vAlign w:val="center"/>
          </w:tcPr>
          <w:p w14:paraId="4D743306">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b/>
                <w:bCs/>
                <w:spacing w:val="-5"/>
                <w:sz w:val="24"/>
                <w:szCs w:val="24"/>
                <w:lang w:eastAsia="zh-CN"/>
              </w:rPr>
            </w:pPr>
            <w:r>
              <w:rPr>
                <w:rFonts w:hint="eastAsia"/>
                <w:b/>
                <w:bCs/>
                <w:spacing w:val="-5"/>
                <w:sz w:val="24"/>
                <w:szCs w:val="24"/>
                <w:lang w:eastAsia="zh-CN"/>
              </w:rPr>
              <w:t>课程名称</w:t>
            </w:r>
          </w:p>
        </w:tc>
        <w:tc>
          <w:tcPr>
            <w:tcW w:w="6869" w:type="dxa"/>
            <w:vAlign w:val="center"/>
          </w:tcPr>
          <w:p w14:paraId="7DD64FA2">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b/>
                <w:bCs/>
                <w:spacing w:val="-5"/>
                <w:sz w:val="24"/>
                <w:szCs w:val="24"/>
                <w:lang w:eastAsia="zh-CN"/>
              </w:rPr>
            </w:pPr>
            <w:r>
              <w:rPr>
                <w:rFonts w:hint="eastAsia"/>
                <w:b/>
                <w:bCs/>
                <w:spacing w:val="-5"/>
                <w:sz w:val="24"/>
                <w:szCs w:val="24"/>
                <w:lang w:eastAsia="zh-CN"/>
              </w:rPr>
              <w:t>主要教学内容与要求</w:t>
            </w:r>
          </w:p>
        </w:tc>
        <w:tc>
          <w:tcPr>
            <w:tcW w:w="1161" w:type="dxa"/>
            <w:vAlign w:val="center"/>
          </w:tcPr>
          <w:p w14:paraId="4A161418">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b/>
                <w:bCs/>
                <w:spacing w:val="-5"/>
                <w:sz w:val="24"/>
                <w:szCs w:val="24"/>
                <w:lang w:eastAsia="zh-CN"/>
              </w:rPr>
            </w:pPr>
            <w:r>
              <w:rPr>
                <w:rFonts w:hint="eastAsia"/>
                <w:b/>
                <w:bCs/>
                <w:spacing w:val="-5"/>
                <w:sz w:val="24"/>
                <w:szCs w:val="24"/>
                <w:lang w:eastAsia="zh-CN"/>
              </w:rPr>
              <w:t>计划</w:t>
            </w:r>
          </w:p>
          <w:p w14:paraId="74DD924C">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b/>
                <w:bCs/>
                <w:spacing w:val="-5"/>
                <w:sz w:val="24"/>
                <w:szCs w:val="24"/>
                <w:lang w:eastAsia="zh-CN"/>
              </w:rPr>
            </w:pPr>
            <w:r>
              <w:rPr>
                <w:rFonts w:hint="eastAsia"/>
                <w:b/>
                <w:bCs/>
                <w:spacing w:val="-5"/>
                <w:sz w:val="24"/>
                <w:szCs w:val="24"/>
                <w:lang w:eastAsia="zh-CN"/>
              </w:rPr>
              <w:t>学时</w:t>
            </w:r>
          </w:p>
        </w:tc>
      </w:tr>
      <w:tr w14:paraId="341A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0AA5E6C6">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spacing w:val="-5"/>
                <w:sz w:val="24"/>
                <w:szCs w:val="24"/>
                <w:lang w:eastAsia="zh-CN"/>
              </w:rPr>
              <w:t>美发基础与技术进阶</w:t>
            </w:r>
          </w:p>
        </w:tc>
        <w:tc>
          <w:tcPr>
            <w:tcW w:w="6869" w:type="dxa"/>
            <w:vAlign w:val="center"/>
          </w:tcPr>
          <w:p w14:paraId="4D3A878E">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在美发基础入门技能之上，系统传授男士精剪、女士长短发层次剪裁、烫染实操、卷发造型、时尚潮流发型打造等进阶技术；规范烫染药剂调配、发质诊断、损伤修护等专业流程。要求学生可独立完成商业沙龙各类时尚发型设计与烫染全套服务，精准判断发质并给出适配造型方案，熟练掌握门店标准化美发服务流程。</w:t>
            </w:r>
          </w:p>
        </w:tc>
        <w:tc>
          <w:tcPr>
            <w:tcW w:w="1161" w:type="dxa"/>
            <w:vAlign w:val="center"/>
          </w:tcPr>
          <w:p w14:paraId="1E68C356">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120</w:t>
            </w:r>
          </w:p>
        </w:tc>
      </w:tr>
      <w:tr w14:paraId="10130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710BDD0A">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spacing w:val="-5"/>
                <w:sz w:val="24"/>
                <w:szCs w:val="24"/>
                <w:lang w:eastAsia="zh-CN"/>
              </w:rPr>
              <w:t>化妆造型设计</w:t>
            </w:r>
          </w:p>
        </w:tc>
        <w:tc>
          <w:tcPr>
            <w:tcW w:w="6869" w:type="dxa"/>
            <w:vAlign w:val="center"/>
          </w:tcPr>
          <w:p w14:paraId="12AA35F4">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深耕日常、约会、通勤、新娘淡妆等商业实用妆容，学习真假睫毛粘贴、脸型修饰、氛围感妆造搭配、配套简易盘发造型。要求学生能结合客户五官、气质打造适配完整妆造，把控妆容干净度与持久度，独立完成影楼、门店通用日常商业妆造</w:t>
            </w:r>
          </w:p>
        </w:tc>
        <w:tc>
          <w:tcPr>
            <w:tcW w:w="1161" w:type="dxa"/>
            <w:vAlign w:val="center"/>
          </w:tcPr>
          <w:p w14:paraId="18B26D2C">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100</w:t>
            </w:r>
          </w:p>
        </w:tc>
      </w:tr>
      <w:tr w14:paraId="57C7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2390EEF5">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spacing w:val="-5"/>
                <w:sz w:val="24"/>
                <w:szCs w:val="24"/>
                <w:lang w:eastAsia="zh-CN"/>
              </w:rPr>
              <w:t>整体形象设计（一）</w:t>
            </w:r>
          </w:p>
        </w:tc>
        <w:tc>
          <w:tcPr>
            <w:tcW w:w="6869" w:type="dxa"/>
            <w:vAlign w:val="center"/>
          </w:tcPr>
          <w:p w14:paraId="610FAF4A">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为基础进阶阶段，教学内容围绕日常场景造型展开，系统学习基础人物风格判定、基础色彩搭配、生活款发型与淡妆适配、基础服饰配饰搭配逻辑，重点训练日常通勤、约会、写真简易全套妆发造型实操。课程要求学生掌握基础整体造型搭配思路，能根据普通人五官、身形、气质完成简约成套形象设计，熟练完成生活化妆、发、配饰组合实操，建立基础全局设计思维。。</w:t>
            </w:r>
          </w:p>
        </w:tc>
        <w:tc>
          <w:tcPr>
            <w:tcW w:w="1161" w:type="dxa"/>
            <w:vAlign w:val="center"/>
          </w:tcPr>
          <w:p w14:paraId="62D6715D">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100</w:t>
            </w:r>
          </w:p>
        </w:tc>
      </w:tr>
      <w:tr w14:paraId="1D46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4F577C7D">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spacing w:val="-5"/>
                <w:sz w:val="24"/>
                <w:szCs w:val="24"/>
                <w:lang w:eastAsia="zh-CN"/>
              </w:rPr>
              <w:t>整体形象设计（二）</w:t>
            </w:r>
          </w:p>
        </w:tc>
        <w:tc>
          <w:tcPr>
            <w:tcW w:w="6869" w:type="dxa"/>
            <w:vAlign w:val="center"/>
          </w:tcPr>
          <w:p w14:paraId="6A4FA25F">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侧重高端创意与场景定制，在一期基础上拓展宴会、婚纱、红毯、国风、复古等特殊场合整体造型，新增主题方案策划、多风格人物改造、全套礼服与造型适配、外景拍摄妆造统筹等内容。要求学生独立完成完整形象设计方案，精准匹配不同场合需求，熟练打造精致、氛围感强的全套定制造型，具备独立接单、定制化形象打造的岗位能力。</w:t>
            </w:r>
          </w:p>
        </w:tc>
        <w:tc>
          <w:tcPr>
            <w:tcW w:w="1161" w:type="dxa"/>
            <w:vAlign w:val="center"/>
          </w:tcPr>
          <w:p w14:paraId="0C1503FC">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80</w:t>
            </w:r>
          </w:p>
        </w:tc>
      </w:tr>
      <w:tr w14:paraId="0158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011D619F">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美容与造型（一）</w:t>
            </w:r>
          </w:p>
        </w:tc>
        <w:tc>
          <w:tcPr>
            <w:tcW w:w="6869" w:type="dxa"/>
            <w:vAlign w:val="center"/>
          </w:tcPr>
          <w:p w14:paraId="50EAB210">
            <w:pPr>
              <w:pStyle w:val="19"/>
              <w:keepNext w:val="0"/>
              <w:keepLines w:val="0"/>
              <w:pageBreakBefore w:val="0"/>
              <w:kinsoku/>
              <w:wordWrap/>
              <w:overflowPunct/>
              <w:topLinePunct w:val="0"/>
              <w:autoSpaceDE/>
              <w:autoSpaceDN/>
              <w:bidi w:val="0"/>
              <w:adjustRightInd/>
              <w:snapToGrid/>
              <w:spacing w:line="540" w:lineRule="atLeast"/>
              <w:jc w:val="left"/>
              <w:textAlignment w:val="auto"/>
              <w:rPr>
                <w:rFonts w:hint="eastAsia"/>
                <w:spacing w:val="-5"/>
                <w:sz w:val="24"/>
                <w:szCs w:val="24"/>
                <w:lang w:eastAsia="zh-CN"/>
              </w:rPr>
            </w:pPr>
            <w:r>
              <w:rPr>
                <w:rFonts w:hint="eastAsia"/>
                <w:spacing w:val="-5"/>
                <w:sz w:val="24"/>
                <w:szCs w:val="24"/>
                <w:lang w:eastAsia="zh-CN"/>
              </w:rPr>
              <w:t>主打基础面部护理，教学内容包含皮肤类型辨别、基础清洁补水、面部按摩手法、基础肩颈护理、美容仪器基础操作、基础面部问题养护知识，同步搭配居家、门店适用的日常素颜淡妆教学。要求学生熟练掌握标准化基础护理流程，规范操作美容工具，能独立完成全套基础面部养护项目，搭配适配轻薄生活妆容。</w:t>
            </w:r>
          </w:p>
        </w:tc>
        <w:tc>
          <w:tcPr>
            <w:tcW w:w="1161" w:type="dxa"/>
            <w:vAlign w:val="center"/>
          </w:tcPr>
          <w:p w14:paraId="723BF5F8">
            <w:pPr>
              <w:pStyle w:val="19"/>
              <w:keepNext w:val="0"/>
              <w:keepLines w:val="0"/>
              <w:pageBreakBefore w:val="0"/>
              <w:kinsoku/>
              <w:wordWrap/>
              <w:overflowPunct/>
              <w:topLinePunct w:val="0"/>
              <w:autoSpaceDE/>
              <w:autoSpaceDN/>
              <w:bidi w:val="0"/>
              <w:adjustRightInd/>
              <w:snapToGrid/>
              <w:spacing w:line="540" w:lineRule="atLeast"/>
              <w:jc w:val="center"/>
              <w:textAlignment w:val="auto"/>
              <w:rPr>
                <w:rFonts w:hint="eastAsia"/>
                <w:spacing w:val="-5"/>
                <w:sz w:val="24"/>
                <w:szCs w:val="24"/>
                <w:lang w:eastAsia="zh-CN"/>
              </w:rPr>
            </w:pPr>
            <w:r>
              <w:rPr>
                <w:rFonts w:hint="eastAsia" w:ascii="Times New Roman" w:hAnsi="Times New Roman" w:eastAsia="仿宋_GB2312" w:cs="Times New Roman"/>
                <w:snapToGrid w:val="0"/>
                <w:color w:val="000000"/>
                <w:kern w:val="0"/>
                <w:sz w:val="24"/>
                <w:szCs w:val="24"/>
                <w:lang w:val="en-US" w:eastAsia="zh-CN" w:bidi="ar-SA"/>
              </w:rPr>
              <w:t>80</w:t>
            </w:r>
          </w:p>
        </w:tc>
      </w:tr>
      <w:tr w14:paraId="392C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18938968">
            <w:pPr>
              <w:keepNext w:val="0"/>
              <w:keepLines w:val="0"/>
              <w:pageBreakBefore w:val="0"/>
              <w:kinsoku/>
              <w:wordWrap/>
              <w:overflowPunct/>
              <w:topLinePunct w:val="0"/>
              <w:autoSpaceDE/>
              <w:autoSpaceDN/>
              <w:bidi w:val="0"/>
              <w:adjustRightInd/>
              <w:snapToGrid/>
              <w:spacing w:line="540" w:lineRule="atLeas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美容与造型（二）</w:t>
            </w:r>
          </w:p>
        </w:tc>
        <w:tc>
          <w:tcPr>
            <w:tcW w:w="6869" w:type="dxa"/>
            <w:vAlign w:val="center"/>
          </w:tcPr>
          <w:p w14:paraId="6F0B281B">
            <w:pPr>
              <w:pStyle w:val="12"/>
              <w:keepNext w:val="0"/>
              <w:keepLines w:val="0"/>
              <w:pageBreakBefore w:val="0"/>
              <w:kinsoku/>
              <w:wordWrap/>
              <w:overflowPunct/>
              <w:topLinePunct w:val="0"/>
              <w:autoSpaceDE/>
              <w:autoSpaceDN/>
              <w:bidi w:val="0"/>
              <w:adjustRightInd/>
              <w:snapToGrid/>
              <w:spacing w:before="0" w:beforeAutospacing="0" w:after="0" w:afterAutospacing="0" w:line="540" w:lineRule="atLeas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为美容提升阶段，深化问题肌肤调理、专项院线护理、身体基础SPA养护、院线产品搭配与护肤方案定制，增加轻奢沙龙护理配套精致轻熟妆、贵妇造型教学。要求学生可针对不同肤质定制专属护理方案，熟练操作进阶美容项目，结合护肤场景打造氛围感精致妆容，兼具专业美容护理与配套形象打造能力，适配高端美容会所岗位需求。</w:t>
            </w:r>
          </w:p>
        </w:tc>
        <w:tc>
          <w:tcPr>
            <w:tcW w:w="1161" w:type="dxa"/>
            <w:vAlign w:val="center"/>
          </w:tcPr>
          <w:p w14:paraId="1A0E7F09">
            <w:pPr>
              <w:keepNext w:val="0"/>
              <w:keepLines w:val="0"/>
              <w:pageBreakBefore w:val="0"/>
              <w:kinsoku/>
              <w:wordWrap/>
              <w:overflowPunct/>
              <w:topLinePunct w:val="0"/>
              <w:autoSpaceDE/>
              <w:autoSpaceDN/>
              <w:bidi w:val="0"/>
              <w:adjustRightInd/>
              <w:snapToGrid/>
              <w:spacing w:line="540" w:lineRule="atLeast"/>
              <w:jc w:val="center"/>
              <w:textAlignment w:val="auto"/>
              <w:rPr>
                <w:rFonts w:hint="eastAsia" w:ascii="仿宋" w:hAnsi="仿宋" w:eastAsia="仿宋" w:cs="Times New Roman"/>
                <w:sz w:val="24"/>
                <w:szCs w:val="24"/>
              </w:rPr>
            </w:pPr>
            <w:r>
              <w:rPr>
                <w:rFonts w:hint="eastAsia" w:ascii="Times New Roman" w:hAnsi="Times New Roman" w:eastAsia="仿宋_GB2312" w:cs="Times New Roman"/>
                <w:snapToGrid w:val="0"/>
                <w:color w:val="000000"/>
                <w:kern w:val="0"/>
                <w:sz w:val="24"/>
                <w:szCs w:val="24"/>
                <w:lang w:val="en-US" w:eastAsia="zh-CN" w:bidi="ar-SA"/>
              </w:rPr>
              <w:t>80</w:t>
            </w:r>
          </w:p>
        </w:tc>
      </w:tr>
      <w:tr w14:paraId="3480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7CED9200">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美发美妆运营管理</w:t>
            </w:r>
          </w:p>
        </w:tc>
        <w:tc>
          <w:tcPr>
            <w:tcW w:w="6869" w:type="dxa"/>
            <w:vAlign w:val="center"/>
          </w:tcPr>
          <w:p w14:paraId="4106F380">
            <w:pPr>
              <w:pStyle w:val="12"/>
              <w:keepNext w:val="0"/>
              <w:keepLines w:val="0"/>
              <w:pageBreakBefore w:val="0"/>
              <w:kinsoku/>
              <w:wordWrap/>
              <w:overflowPunct/>
              <w:topLinePunct w:val="0"/>
              <w:autoSpaceDE/>
              <w:autoSpaceDN/>
              <w:bidi w:val="0"/>
              <w:adjustRightInd/>
              <w:snapToGrid/>
              <w:spacing w:before="0" w:beforeAutospacing="0" w:after="0" w:afterAutospacing="0" w:line="540" w:lineRule="atLeas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聚焦美业线下实体门店全流程管理，是面向美发沙龙、美容美甲门店、形象设计工作室的管理类核心课程。教学内容涵盖门店人员排班、员工岗位职责划分、洗护美妆耗材进销存管理、门店成本核算、服务标准化流程搭建、客户档案管理、门店卫生安全与行业合规制度、小型美业门店开店筹备等模块。课程以真实门店运营场景开展模拟实训，要求学生掌握门店日常内务管理、物料管控、人员统筹的基础能力，熟悉美业开店流程与经营规范，具备助理店长、门店前台管理岗位所需的综合管理素养。</w:t>
            </w:r>
          </w:p>
        </w:tc>
        <w:tc>
          <w:tcPr>
            <w:tcW w:w="1161" w:type="dxa"/>
            <w:vAlign w:val="center"/>
          </w:tcPr>
          <w:p w14:paraId="42B85422">
            <w:pPr>
              <w:keepNext w:val="0"/>
              <w:keepLines w:val="0"/>
              <w:pageBreakBefore w:val="0"/>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Times New Roman" w:hAnsi="Times New Roman" w:eastAsia="仿宋_GB2312" w:cs="Times New Roman"/>
                <w:snapToGrid w:val="0"/>
                <w:color w:val="000000"/>
                <w:kern w:val="0"/>
                <w:sz w:val="24"/>
                <w:szCs w:val="24"/>
                <w:lang w:val="en-US" w:eastAsia="zh-CN" w:bidi="ar-SA"/>
              </w:rPr>
              <w:t>80</w:t>
            </w:r>
          </w:p>
        </w:tc>
      </w:tr>
      <w:tr w14:paraId="0D24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2ADDE915">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美业营销实务</w:t>
            </w:r>
          </w:p>
        </w:tc>
        <w:tc>
          <w:tcPr>
            <w:tcW w:w="6869" w:type="dxa"/>
            <w:vAlign w:val="center"/>
          </w:tcPr>
          <w:p w14:paraId="1E43A0B9">
            <w:pPr>
              <w:pStyle w:val="12"/>
              <w:keepNext w:val="0"/>
              <w:keepLines w:val="0"/>
              <w:pageBreakBefore w:val="0"/>
              <w:kinsoku/>
              <w:wordWrap/>
              <w:overflowPunct/>
              <w:topLinePunct w:val="0"/>
              <w:autoSpaceDE/>
              <w:autoSpaceDN/>
              <w:bidi w:val="0"/>
              <w:adjustRightInd/>
              <w:snapToGrid/>
              <w:spacing w:before="0" w:beforeAutospacing="0" w:after="0" w:afterAutospacing="0" w:line="540" w:lineRule="atLeas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围绕美业拓客、销售、客户维护开展实战教学，兼顾线下门店拓客与线上新媒体引流。主要教学内容包含客户接待沟通礼仪、美业项目套餐设计、洗护美妆产品销售话术、线下体验活动策划、老客维护与私域运营、短视频种草、团购推广、直播美妆引流等营销实操内容。通过情景模拟、客户角色扮演训练，要求学生掌握专业销售逻辑，能精准挖掘客户需求，独立策划门店引流活动，兼具线下服务销售与线上美妆流量运营能力。</w:t>
            </w:r>
          </w:p>
        </w:tc>
        <w:tc>
          <w:tcPr>
            <w:tcW w:w="1161" w:type="dxa"/>
            <w:vAlign w:val="center"/>
          </w:tcPr>
          <w:p w14:paraId="2379A7BC">
            <w:pPr>
              <w:keepNext w:val="0"/>
              <w:keepLines w:val="0"/>
              <w:pageBreakBefore w:val="0"/>
              <w:kinsoku/>
              <w:wordWrap/>
              <w:overflowPunct/>
              <w:topLinePunct w:val="0"/>
              <w:autoSpaceDE/>
              <w:autoSpaceDN/>
              <w:bidi w:val="0"/>
              <w:adjustRightInd/>
              <w:snapToGrid/>
              <w:spacing w:line="540" w:lineRule="atLeast"/>
              <w:jc w:val="center"/>
              <w:textAlignment w:val="auto"/>
              <w:rPr>
                <w:rFonts w:hint="eastAsia" w:ascii="仿宋" w:hAnsi="仿宋" w:eastAsia="仿宋" w:cs="Times New Roman"/>
                <w:sz w:val="24"/>
                <w:szCs w:val="24"/>
              </w:rPr>
            </w:pPr>
            <w:r>
              <w:rPr>
                <w:rFonts w:hint="eastAsia" w:ascii="Times New Roman" w:hAnsi="Times New Roman" w:eastAsia="仿宋_GB2312" w:cs="Times New Roman"/>
                <w:snapToGrid w:val="0"/>
                <w:color w:val="000000"/>
                <w:kern w:val="0"/>
                <w:sz w:val="24"/>
                <w:szCs w:val="24"/>
                <w:lang w:val="en-US" w:eastAsia="zh-CN" w:bidi="ar-SA"/>
              </w:rPr>
              <w:t>80</w:t>
            </w:r>
          </w:p>
        </w:tc>
      </w:tr>
      <w:tr w14:paraId="2420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56FF4E9C">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服饰搭配</w:t>
            </w:r>
          </w:p>
        </w:tc>
        <w:tc>
          <w:tcPr>
            <w:tcW w:w="6869" w:type="dxa"/>
            <w:vAlign w:val="center"/>
          </w:tcPr>
          <w:p w14:paraId="5F8A3B2D">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立足美业岗位实际需求，衔接发型、妆容完成一体化人物造型塑造。课程先讲授色彩基础、冷暖色调、四季色彩、肤色适配等美学理论，再系统讲解面料质感、服装版型、身型修饰技巧、配饰（首饰、鞋帽、丝巾、包包）搭配逻辑，区分日常通勤、新娘婚纱、宴会礼服、国风复古、职场商务、舞台影视等不同场景穿搭方案。</w:t>
            </w:r>
          </w:p>
        </w:tc>
        <w:tc>
          <w:tcPr>
            <w:tcW w:w="1161" w:type="dxa"/>
            <w:vAlign w:val="center"/>
          </w:tcPr>
          <w:p w14:paraId="077B66B8">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 w:hAnsi="仿宋" w:eastAsia="仿宋" w:cs="Times New Roman"/>
                <w:sz w:val="24"/>
                <w:szCs w:val="24"/>
              </w:rPr>
            </w:pPr>
            <w:r>
              <w:rPr>
                <w:rFonts w:hint="eastAsia" w:ascii="Times New Roman" w:hAnsi="Times New Roman" w:eastAsia="仿宋_GB2312" w:cs="Times New Roman"/>
                <w:snapToGrid w:val="0"/>
                <w:color w:val="000000"/>
                <w:kern w:val="0"/>
                <w:sz w:val="24"/>
                <w:szCs w:val="24"/>
                <w:lang w:val="en-US" w:eastAsia="zh-CN" w:bidi="ar-SA"/>
              </w:rPr>
              <w:t>100</w:t>
            </w:r>
          </w:p>
        </w:tc>
      </w:tr>
      <w:tr w14:paraId="22D5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3271C509">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服饰色彩与美学</w:t>
            </w:r>
          </w:p>
        </w:tc>
        <w:tc>
          <w:tcPr>
            <w:tcW w:w="6869" w:type="dxa"/>
            <w:vAlign w:val="center"/>
          </w:tcPr>
          <w:p w14:paraId="51A0A743">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系统学习色彩基础理论、冷暖色调搭配、肤色与服饰适配、面料风格、四季人物色彩诊断、流行色彩运用。要求学生熟练运用色彩规律优化妆造与服饰搭配，能依据客户肤色、身形挑选适配色系，提升整体造型美感与审美设计水平</w:t>
            </w:r>
          </w:p>
        </w:tc>
        <w:tc>
          <w:tcPr>
            <w:tcW w:w="1161" w:type="dxa"/>
            <w:vAlign w:val="center"/>
          </w:tcPr>
          <w:p w14:paraId="1B3D89A3">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Times New Roman" w:hAnsi="Times New Roman" w:eastAsia="仿宋_GB2312" w:cs="Times New Roman"/>
                <w:snapToGrid w:val="0"/>
                <w:color w:val="000000"/>
                <w:kern w:val="0"/>
                <w:sz w:val="24"/>
                <w:szCs w:val="24"/>
                <w:lang w:val="en-US" w:eastAsia="zh-CN" w:bidi="ar-SA"/>
              </w:rPr>
              <w:t>100</w:t>
            </w:r>
          </w:p>
        </w:tc>
      </w:tr>
      <w:tr w14:paraId="2CC4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63404FBD">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影视化妆</w:t>
            </w:r>
          </w:p>
        </w:tc>
        <w:tc>
          <w:tcPr>
            <w:tcW w:w="6869" w:type="dxa"/>
            <w:vAlign w:val="center"/>
          </w:tcPr>
          <w:p w14:paraId="353FE891">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面向剧组、舞台、晚会场景，教授年代妆、舞台浓妆、特效基础塑形、老年妆、伤效基础、舞台整体妆发造型。要求学生掌握夸张、纪实、戏剧化特殊妆造技法，适配舞台演出、短视频短剧、影视拍摄等特殊造型岗位需求，拓宽影视造型就业方向。</w:t>
            </w:r>
          </w:p>
        </w:tc>
        <w:tc>
          <w:tcPr>
            <w:tcW w:w="1161" w:type="dxa"/>
            <w:vAlign w:val="center"/>
          </w:tcPr>
          <w:p w14:paraId="6FC9D385">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Times New Roman" w:hAnsi="Times New Roman" w:eastAsia="仿宋_GB2312" w:cs="Times New Roman"/>
                <w:snapToGrid w:val="0"/>
                <w:color w:val="000000"/>
                <w:kern w:val="0"/>
                <w:sz w:val="24"/>
                <w:szCs w:val="24"/>
                <w:lang w:val="en-US" w:eastAsia="zh-CN" w:bidi="ar-SA"/>
              </w:rPr>
              <w:t>100</w:t>
            </w:r>
          </w:p>
        </w:tc>
      </w:tr>
      <w:tr w14:paraId="0843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57A421DE">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戏剧化妆</w:t>
            </w:r>
          </w:p>
        </w:tc>
        <w:tc>
          <w:tcPr>
            <w:tcW w:w="6869" w:type="dxa"/>
            <w:vAlign w:val="center"/>
          </w:tcPr>
          <w:p w14:paraId="4EB43350">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面向剧组、舞台、晚会场景，教授年代妆、舞台浓妆、特效基础塑形、老年妆、伤效基础、舞台整体妆发造型。要求学生掌握夸张、纪实、戏剧化特殊妆造技法，适配舞台演出、短视频短剧、影视拍摄等特殊造型岗位需求，拓宽影视造型就业方向。</w:t>
            </w:r>
          </w:p>
        </w:tc>
        <w:tc>
          <w:tcPr>
            <w:tcW w:w="1161" w:type="dxa"/>
            <w:vAlign w:val="center"/>
          </w:tcPr>
          <w:p w14:paraId="722172F4">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Times New Roman" w:hAnsi="Times New Roman" w:eastAsia="仿宋_GB2312" w:cs="Times New Roman"/>
                <w:snapToGrid w:val="0"/>
                <w:color w:val="000000"/>
                <w:kern w:val="0"/>
                <w:sz w:val="24"/>
                <w:szCs w:val="24"/>
                <w:lang w:val="en-US" w:eastAsia="zh-CN" w:bidi="ar-SA"/>
              </w:rPr>
              <w:t>100</w:t>
            </w:r>
          </w:p>
        </w:tc>
      </w:tr>
      <w:tr w14:paraId="06E82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7" w:type="dxa"/>
            <w:vAlign w:val="center"/>
          </w:tcPr>
          <w:p w14:paraId="17BA2A5F">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美甲技术与创意设计</w:t>
            </w:r>
          </w:p>
        </w:tc>
        <w:tc>
          <w:tcPr>
            <w:tcW w:w="6869" w:type="dxa"/>
            <w:vAlign w:val="center"/>
          </w:tcPr>
          <w:p w14:paraId="5BF8434B">
            <w:pPr>
              <w:keepNext w:val="0"/>
              <w:keepLines w:val="0"/>
              <w:pageBreakBefore w:val="0"/>
              <w:widowControl/>
              <w:kinsoku/>
              <w:wordWrap/>
              <w:overflowPunct/>
              <w:topLinePunct w:val="0"/>
              <w:autoSpaceDE/>
              <w:autoSpaceDN/>
              <w:bidi w:val="0"/>
              <w:adjustRightInd/>
              <w:snapToGrid/>
              <w:spacing w:line="54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在美甲基础之上延伸进阶技法，包含延长甲、法式、浮雕、手绘卡通、渐变晕染、饰品镶嵌、主题创意美甲款式设计，学习不同风格定制美甲创作。要求学生熟练掌握多种复杂美甲工艺，可根据客户需求设计个性化创意美甲，独立完成门店高端定制美甲项目。</w:t>
            </w:r>
          </w:p>
        </w:tc>
        <w:tc>
          <w:tcPr>
            <w:tcW w:w="1161" w:type="dxa"/>
            <w:vAlign w:val="center"/>
          </w:tcPr>
          <w:p w14:paraId="5E3A8AB5">
            <w:pPr>
              <w:keepNext w:val="0"/>
              <w:keepLines w:val="0"/>
              <w:pageBreakBefore w:val="0"/>
              <w:widowControl/>
              <w:kinsoku/>
              <w:wordWrap/>
              <w:overflowPunct/>
              <w:topLinePunct w:val="0"/>
              <w:autoSpaceDE/>
              <w:autoSpaceDN/>
              <w:bidi w:val="0"/>
              <w:adjustRightInd/>
              <w:snapToGrid/>
              <w:spacing w:line="540" w:lineRule="atLeast"/>
              <w:jc w:val="center"/>
              <w:textAlignment w:val="auto"/>
              <w:rPr>
                <w:rFonts w:hint="eastAsia" w:ascii="仿宋_GB2312" w:hAnsi="仿宋_GB2312" w:eastAsia="仿宋_GB2312" w:cs="仿宋_GB2312"/>
                <w:spacing w:val="-5"/>
                <w:sz w:val="24"/>
                <w:szCs w:val="24"/>
              </w:rPr>
            </w:pPr>
            <w:r>
              <w:rPr>
                <w:rFonts w:hint="eastAsia" w:ascii="Times New Roman" w:hAnsi="Times New Roman" w:eastAsia="仿宋_GB2312" w:cs="Times New Roman"/>
                <w:snapToGrid w:val="0"/>
                <w:color w:val="000000"/>
                <w:kern w:val="0"/>
                <w:sz w:val="24"/>
                <w:szCs w:val="24"/>
                <w:lang w:val="en-US" w:eastAsia="zh-CN" w:bidi="ar-SA"/>
              </w:rPr>
              <w:t>40</w:t>
            </w:r>
          </w:p>
        </w:tc>
      </w:tr>
    </w:tbl>
    <w:p w14:paraId="212EC355">
      <w:pPr>
        <w:spacing w:line="46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3.专业拓展课程设置及要求</w:t>
      </w:r>
    </w:p>
    <w:tbl>
      <w:tblPr>
        <w:tblStyle w:val="20"/>
        <w:tblW w:w="500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81"/>
        <w:gridCol w:w="6918"/>
        <w:gridCol w:w="1063"/>
      </w:tblGrid>
      <w:tr w14:paraId="358E2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jc w:val="center"/>
        </w:trPr>
        <w:tc>
          <w:tcPr>
            <w:tcW w:w="912" w:type="pct"/>
            <w:vAlign w:val="center"/>
          </w:tcPr>
          <w:p w14:paraId="6DFFEE9C">
            <w:pPr>
              <w:widowControl/>
              <w:spacing w:line="560" w:lineRule="exact"/>
              <w:jc w:val="center"/>
              <w:rPr>
                <w:rFonts w:hint="eastAsia" w:ascii="仿宋_GB2312" w:hAnsi="仿宋_GB2312" w:eastAsia="仿宋_GB2312" w:cs="仿宋_GB2312"/>
                <w:b/>
                <w:bCs/>
                <w:spacing w:val="-5"/>
                <w:sz w:val="24"/>
                <w:szCs w:val="24"/>
              </w:rPr>
            </w:pPr>
            <w:r>
              <w:rPr>
                <w:rFonts w:hint="eastAsia" w:ascii="仿宋_GB2312" w:hAnsi="仿宋_GB2312" w:eastAsia="仿宋_GB2312" w:cs="仿宋_GB2312"/>
                <w:b/>
                <w:bCs/>
                <w:spacing w:val="-5"/>
                <w:sz w:val="24"/>
                <w:szCs w:val="24"/>
              </w:rPr>
              <w:t>课程名称</w:t>
            </w:r>
          </w:p>
        </w:tc>
        <w:tc>
          <w:tcPr>
            <w:tcW w:w="3542" w:type="pct"/>
            <w:vAlign w:val="center"/>
          </w:tcPr>
          <w:p w14:paraId="46001A3D">
            <w:pPr>
              <w:widowControl/>
              <w:spacing w:line="560" w:lineRule="exact"/>
              <w:jc w:val="center"/>
              <w:rPr>
                <w:rFonts w:hint="eastAsia" w:ascii="仿宋_GB2312" w:hAnsi="仿宋_GB2312" w:eastAsia="仿宋_GB2312" w:cs="仿宋_GB2312"/>
                <w:b/>
                <w:bCs/>
                <w:spacing w:val="-5"/>
                <w:sz w:val="24"/>
                <w:szCs w:val="24"/>
              </w:rPr>
            </w:pPr>
            <w:r>
              <w:rPr>
                <w:rFonts w:hint="eastAsia" w:ascii="仿宋_GB2312" w:hAnsi="仿宋_GB2312" w:eastAsia="仿宋_GB2312" w:cs="仿宋_GB2312"/>
                <w:b/>
                <w:bCs/>
                <w:spacing w:val="-5"/>
                <w:sz w:val="24"/>
                <w:szCs w:val="24"/>
              </w:rPr>
              <w:t>主要教学内容和要求</w:t>
            </w:r>
          </w:p>
        </w:tc>
        <w:tc>
          <w:tcPr>
            <w:tcW w:w="544" w:type="pct"/>
            <w:vAlign w:val="center"/>
          </w:tcPr>
          <w:p w14:paraId="3573F843">
            <w:pPr>
              <w:widowControl/>
              <w:spacing w:line="560" w:lineRule="exact"/>
              <w:jc w:val="center"/>
              <w:rPr>
                <w:rFonts w:hint="eastAsia" w:ascii="仿宋_GB2312" w:hAnsi="仿宋_GB2312" w:eastAsia="仿宋_GB2312" w:cs="仿宋_GB2312"/>
                <w:b/>
                <w:bCs/>
                <w:spacing w:val="-5"/>
                <w:sz w:val="24"/>
                <w:szCs w:val="24"/>
              </w:rPr>
            </w:pPr>
            <w:r>
              <w:rPr>
                <w:rFonts w:hint="eastAsia" w:ascii="仿宋_GB2312" w:hAnsi="仿宋_GB2312" w:eastAsia="仿宋_GB2312" w:cs="仿宋_GB2312"/>
                <w:b/>
                <w:bCs/>
                <w:spacing w:val="-5"/>
                <w:sz w:val="24"/>
                <w:szCs w:val="24"/>
              </w:rPr>
              <w:t>计划</w:t>
            </w:r>
          </w:p>
          <w:p w14:paraId="37D72516">
            <w:pPr>
              <w:widowControl/>
              <w:spacing w:line="560" w:lineRule="exact"/>
              <w:jc w:val="center"/>
              <w:rPr>
                <w:rFonts w:hint="eastAsia" w:ascii="仿宋_GB2312" w:hAnsi="仿宋_GB2312" w:eastAsia="仿宋_GB2312" w:cs="仿宋_GB2312"/>
                <w:b/>
                <w:bCs/>
                <w:spacing w:val="-5"/>
                <w:sz w:val="24"/>
                <w:szCs w:val="24"/>
              </w:rPr>
            </w:pPr>
            <w:r>
              <w:rPr>
                <w:rFonts w:hint="eastAsia" w:ascii="仿宋_GB2312" w:hAnsi="仿宋_GB2312" w:eastAsia="仿宋_GB2312" w:cs="仿宋_GB2312"/>
                <w:b/>
                <w:bCs/>
                <w:spacing w:val="-5"/>
                <w:sz w:val="24"/>
                <w:szCs w:val="24"/>
              </w:rPr>
              <w:t>学时</w:t>
            </w:r>
          </w:p>
        </w:tc>
      </w:tr>
      <w:tr w14:paraId="1824D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jc w:val="center"/>
        </w:trPr>
        <w:tc>
          <w:tcPr>
            <w:tcW w:w="912" w:type="pct"/>
            <w:vAlign w:val="center"/>
          </w:tcPr>
          <w:p w14:paraId="676E9906">
            <w:pPr>
              <w:widowControl/>
              <w:spacing w:line="560" w:lineRule="exact"/>
              <w:jc w:val="center"/>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素描（头发纹理）</w:t>
            </w:r>
          </w:p>
        </w:tc>
        <w:tc>
          <w:tcPr>
            <w:tcW w:w="3542" w:type="pct"/>
            <w:vAlign w:val="center"/>
          </w:tcPr>
          <w:p w14:paraId="2990EA7F">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绘画基础：线条练习、透视原理、明暗光影、几何体静物写生；</w:t>
            </w:r>
          </w:p>
          <w:p w14:paraId="25688CBB">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人物专项：头部骨骼、五官结构、脸型、头型速写，真人头像、半身像素描；</w:t>
            </w:r>
          </w:p>
        </w:tc>
        <w:tc>
          <w:tcPr>
            <w:tcW w:w="544" w:type="pct"/>
            <w:vAlign w:val="center"/>
          </w:tcPr>
          <w:p w14:paraId="5636C914">
            <w:pPr>
              <w:widowControl/>
              <w:spacing w:line="560" w:lineRule="exact"/>
              <w:jc w:val="center"/>
              <w:rPr>
                <w:rFonts w:hint="eastAsia" w:ascii="仿宋_GB2312" w:hAnsi="仿宋_GB2312" w:eastAsia="仿宋_GB2312" w:cs="仿宋_GB2312"/>
                <w:spacing w:val="-5"/>
                <w:sz w:val="24"/>
                <w:szCs w:val="24"/>
              </w:rPr>
            </w:pPr>
            <w:r>
              <w:rPr>
                <w:rFonts w:hint="eastAsia" w:ascii="Times New Roman" w:hAnsi="Times New Roman" w:eastAsia="仿宋_GB2312" w:cs="Times New Roman"/>
                <w:snapToGrid w:val="0"/>
                <w:color w:val="000000"/>
                <w:kern w:val="0"/>
                <w:sz w:val="24"/>
                <w:szCs w:val="24"/>
                <w:lang w:val="en-US" w:eastAsia="zh-CN" w:bidi="ar-SA"/>
              </w:rPr>
              <w:t>80</w:t>
            </w:r>
          </w:p>
        </w:tc>
      </w:tr>
      <w:tr w14:paraId="4DA00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9" w:hRule="atLeast"/>
          <w:jc w:val="center"/>
        </w:trPr>
        <w:tc>
          <w:tcPr>
            <w:tcW w:w="912" w:type="pct"/>
            <w:vAlign w:val="center"/>
          </w:tcPr>
          <w:p w14:paraId="5B92ACA6">
            <w:pPr>
              <w:widowControl/>
              <w:spacing w:line="560" w:lineRule="exact"/>
              <w:jc w:val="center"/>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人像摄影</w:t>
            </w:r>
          </w:p>
        </w:tc>
        <w:tc>
          <w:tcPr>
            <w:tcW w:w="3542" w:type="pct"/>
            <w:vAlign w:val="center"/>
          </w:tcPr>
          <w:p w14:paraId="43745DD9">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摄影基础理论：相机基础操作、光影原理、人像构图、色彩搭配、美业拍摄布光逻辑；</w:t>
            </w:r>
          </w:p>
          <w:p w14:paraId="34EB985F">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妆造人像实拍：日常美妆、新娘妆、晚宴舞台妆、古风造型拍摄技巧；</w:t>
            </w:r>
          </w:p>
          <w:p w14:paraId="47593465">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场景实操：室内影棚柔光布光、自然光外景拍摄、细节特写（妆容、盘发、手工饰品）</w:t>
            </w:r>
          </w:p>
        </w:tc>
        <w:tc>
          <w:tcPr>
            <w:tcW w:w="544" w:type="pct"/>
            <w:vAlign w:val="center"/>
          </w:tcPr>
          <w:p w14:paraId="5A2D188D">
            <w:pPr>
              <w:widowControl/>
              <w:spacing w:line="560" w:lineRule="exact"/>
              <w:jc w:val="center"/>
              <w:rPr>
                <w:rFonts w:hint="eastAsia" w:ascii="仿宋_GB2312" w:hAnsi="仿宋_GB2312" w:eastAsia="仿宋_GB2312" w:cs="仿宋_GB2312"/>
                <w:spacing w:val="-5"/>
                <w:sz w:val="24"/>
                <w:szCs w:val="24"/>
              </w:rPr>
            </w:pPr>
            <w:r>
              <w:rPr>
                <w:rFonts w:hint="eastAsia" w:ascii="Times New Roman" w:hAnsi="Times New Roman" w:eastAsia="仿宋_GB2312" w:cs="Times New Roman"/>
                <w:snapToGrid w:val="0"/>
                <w:color w:val="000000"/>
                <w:kern w:val="0"/>
                <w:sz w:val="24"/>
                <w:szCs w:val="24"/>
                <w:lang w:val="en-US" w:eastAsia="zh-CN" w:bidi="ar-SA"/>
              </w:rPr>
              <w:t>20</w:t>
            </w:r>
          </w:p>
        </w:tc>
      </w:tr>
      <w:tr w14:paraId="25F122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912" w:type="pct"/>
            <w:vAlign w:val="center"/>
          </w:tcPr>
          <w:p w14:paraId="65F0A2B9">
            <w:pPr>
              <w:widowControl/>
              <w:spacing w:line="560" w:lineRule="exact"/>
              <w:jc w:val="center"/>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纹绣技术</w:t>
            </w:r>
          </w:p>
        </w:tc>
        <w:tc>
          <w:tcPr>
            <w:tcW w:w="3542" w:type="pct"/>
            <w:vAlign w:val="center"/>
          </w:tcPr>
          <w:p w14:paraId="329AF246">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纹绣基础理论：皮肤分层结构、眉眼唇标准美学比例、行业卫生消毒、一次性耗材使用规范；</w:t>
            </w:r>
          </w:p>
          <w:p w14:paraId="292E45C9">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工具与色料认知：纹绣仪器、手工针片、冷暖色料适配、不同肤色配色方案；</w:t>
            </w:r>
          </w:p>
          <w:p w14:paraId="2637153C">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全程执行无菌操作，牢固树立医美安全从业意识；</w:t>
            </w:r>
          </w:p>
          <w:p w14:paraId="3F51797B">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熟练完成五官美学设计，掌握基础纹绣上色、走针手法，线条均匀对称；能够根据顾客五官、气质定制专属纹绣方案，具备门店纹绣接待与实操服务能力。</w:t>
            </w:r>
          </w:p>
        </w:tc>
        <w:tc>
          <w:tcPr>
            <w:tcW w:w="544" w:type="pct"/>
            <w:vAlign w:val="center"/>
          </w:tcPr>
          <w:p w14:paraId="11E8FAAF">
            <w:pPr>
              <w:widowControl/>
              <w:spacing w:line="560" w:lineRule="exact"/>
              <w:jc w:val="center"/>
              <w:rPr>
                <w:rFonts w:hint="eastAsia" w:ascii="仿宋_GB2312" w:hAnsi="仿宋_GB2312" w:eastAsia="仿宋_GB2312" w:cs="仿宋_GB2312"/>
                <w:spacing w:val="-5"/>
                <w:sz w:val="24"/>
                <w:szCs w:val="24"/>
              </w:rPr>
            </w:pPr>
            <w:r>
              <w:rPr>
                <w:rFonts w:hint="eastAsia" w:ascii="Times New Roman" w:hAnsi="Times New Roman" w:eastAsia="仿宋_GB2312" w:cs="Times New Roman"/>
                <w:snapToGrid w:val="0"/>
                <w:color w:val="000000"/>
                <w:kern w:val="0"/>
                <w:sz w:val="24"/>
                <w:szCs w:val="24"/>
                <w:lang w:val="en-US" w:eastAsia="zh-CN" w:bidi="ar-SA"/>
              </w:rPr>
              <w:t>20</w:t>
            </w:r>
          </w:p>
        </w:tc>
      </w:tr>
      <w:tr w14:paraId="597F4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912" w:type="pct"/>
            <w:vAlign w:val="center"/>
          </w:tcPr>
          <w:p w14:paraId="09BF8395">
            <w:pPr>
              <w:widowControl/>
              <w:spacing w:line="560" w:lineRule="exact"/>
              <w:jc w:val="center"/>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AI妙镜造型</w:t>
            </w:r>
          </w:p>
        </w:tc>
        <w:tc>
          <w:tcPr>
            <w:tcW w:w="3542" w:type="pct"/>
            <w:vAlign w:val="center"/>
          </w:tcPr>
          <w:p w14:paraId="05096137">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（一）AI妙镜基础认知</w:t>
            </w:r>
          </w:p>
          <w:p w14:paraId="5B4D272C">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了解AI造型妙镜的功能原理、智能识别、虚拟试妆试发、脸型肤质分析、风格匹配等核心技术；熟悉设备操作规范、安全使用流程与数据隐私规范，掌握智能美业设备的基础应用逻辑。</w:t>
            </w:r>
          </w:p>
          <w:p w14:paraId="3C14DCC5">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（二）智能脸型与肤质诊断实训</w:t>
            </w:r>
          </w:p>
          <w:p w14:paraId="22E3ABC8">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利用AI妙镜完成人脸脸型、五官比例、肤质状态智能检测；学习根据AI数据分析面部优缺点、肌肤问题类型，结合美学法则制定适配的妆容修饰、发型矫正、皮肤护理方案，实现智能精准造型设计。</w:t>
            </w:r>
          </w:p>
          <w:p w14:paraId="5B03C209">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（三）AI虚拟造型设计实训</w:t>
            </w:r>
          </w:p>
          <w:p w14:paraId="51B58832">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运用设备开展虚拟发型切换、发色试色、妆容模拟、整体形象搭配等实训；尝试古风、复古、职场、轻奢、舞台等多种风格AI造型，对比不同造型与人物气质、场景的适配度，积累数字化造型设计经验。</w:t>
            </w:r>
          </w:p>
          <w:p w14:paraId="287186A6">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（四）AI设计优化与成果应用</w:t>
            </w:r>
          </w:p>
          <w:p w14:paraId="26210A11">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根据AI评分与系统优化建议，调整妆面层次、发型线条、色彩搭配、体态修饰效果；将AI智能造型方案落地为真人实操，实现“AI辅助设计+手工精修落地”的现代美业设计流程。</w:t>
            </w:r>
          </w:p>
          <w:p w14:paraId="3C123A00">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（一）知识要求</w:t>
            </w:r>
          </w:p>
          <w:p w14:paraId="20ED09E6">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掌握AI造型妙镜的基本功能与操作流程；了解智能脸型、肤质、风格匹配的判定逻辑；熟悉数字化造型、虚拟试妆试发的行业应用标准，掌握智能美业的基础理论常识。</w:t>
            </w:r>
          </w:p>
          <w:p w14:paraId="78A2D2FA">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（二）能力要求</w:t>
            </w:r>
          </w:p>
          <w:p w14:paraId="1FE11D3E">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能够熟练操作AI造型妙镜完成检测、虚拟造型、风格比对、效果评分；能结合艺术美学知识，修正AI造型方案，形成个性化、适配性强的美发、美妆、美体整体设计方案；具备数字化智能造型与创新设计能力。</w:t>
            </w:r>
          </w:p>
          <w:p w14:paraId="6B586FE5">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（三）素养要求</w:t>
            </w:r>
          </w:p>
          <w:p w14:paraId="5AB104F4">
            <w:pPr>
              <w:widowControl/>
              <w:spacing w:line="560" w:lineRule="exact"/>
              <w:jc w:val="left"/>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树立科技赋能美业的现代职业理念，养成精准、细致、创新的设计思维；结合智能设备提升审美判断力与造型创造力，适应智慧美业岗位发展需求，培养兼具传统技艺与数字能力的新时代美业工匠精神。</w:t>
            </w:r>
          </w:p>
        </w:tc>
        <w:tc>
          <w:tcPr>
            <w:tcW w:w="544" w:type="pct"/>
            <w:vAlign w:val="center"/>
          </w:tcPr>
          <w:p w14:paraId="0D95CA5B">
            <w:pPr>
              <w:widowControl/>
              <w:spacing w:line="560" w:lineRule="exact"/>
              <w:jc w:val="center"/>
              <w:rPr>
                <w:rFonts w:hint="default" w:ascii="仿宋_GB2312" w:hAnsi="仿宋_GB2312" w:eastAsia="仿宋_GB2312" w:cs="仿宋_GB2312"/>
                <w:spacing w:val="-5"/>
                <w:sz w:val="24"/>
                <w:szCs w:val="24"/>
                <w:lang w:val="en-US"/>
              </w:rPr>
            </w:pPr>
            <w:r>
              <w:rPr>
                <w:rFonts w:hint="eastAsia" w:ascii="Times New Roman" w:hAnsi="Times New Roman" w:eastAsia="仿宋_GB2312" w:cs="Times New Roman"/>
                <w:snapToGrid w:val="0"/>
                <w:color w:val="000000"/>
                <w:kern w:val="0"/>
                <w:sz w:val="24"/>
                <w:szCs w:val="24"/>
                <w:lang w:val="en-US" w:eastAsia="zh-CN" w:bidi="ar-SA"/>
              </w:rPr>
              <w:t>40</w:t>
            </w:r>
          </w:p>
        </w:tc>
      </w:tr>
    </w:tbl>
    <w:p w14:paraId="0177F50F">
      <w:pPr>
        <w:spacing w:line="540" w:lineRule="exact"/>
        <w:ind w:firstLine="628" w:firstLineChars="200"/>
        <w:rPr>
          <w:rFonts w:hint="eastAsia" w:ascii="仿宋_GB2312" w:hAnsi="仿宋_GB2312" w:eastAsia="仿宋_GB2312" w:cs="仿宋_GB2312"/>
          <w:sz w:val="30"/>
          <w:szCs w:val="30"/>
        </w:rPr>
      </w:pPr>
      <w:r>
        <w:rPr>
          <w:rFonts w:hint="eastAsia" w:ascii="仿宋_GB2312" w:hAnsi="仿宋_GB2312" w:eastAsia="仿宋_GB2312" w:cs="仿宋_GB2312"/>
          <w:spacing w:val="7"/>
          <w:sz w:val="30"/>
          <w:szCs w:val="30"/>
        </w:rPr>
        <w:t>4.综合实训课程设置及要求</w:t>
      </w:r>
    </w:p>
    <w:tbl>
      <w:tblPr>
        <w:tblStyle w:val="20"/>
        <w:tblW w:w="500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67"/>
        <w:gridCol w:w="6932"/>
        <w:gridCol w:w="1063"/>
      </w:tblGrid>
      <w:tr w14:paraId="7B799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905" w:type="pct"/>
            <w:vAlign w:val="center"/>
          </w:tcPr>
          <w:p w14:paraId="49EB3115">
            <w:pPr>
              <w:pStyle w:val="19"/>
              <w:keepNext w:val="0"/>
              <w:keepLines w:val="0"/>
              <w:pageBreakBefore w:val="0"/>
              <w:kinsoku/>
              <w:wordWrap/>
              <w:overflowPunct/>
              <w:topLinePunct w:val="0"/>
              <w:autoSpaceDE/>
              <w:autoSpaceDN/>
              <w:bidi w:val="0"/>
              <w:adjustRightInd/>
              <w:snapToGrid/>
              <w:spacing w:line="520" w:lineRule="atLeast"/>
              <w:jc w:val="center"/>
              <w:textAlignment w:val="auto"/>
              <w:rPr>
                <w:rFonts w:hint="eastAsia"/>
                <w:sz w:val="24"/>
                <w:szCs w:val="24"/>
              </w:rPr>
            </w:pPr>
            <w:r>
              <w:rPr>
                <w:rFonts w:hint="eastAsia"/>
                <w:b/>
                <w:bCs/>
                <w:spacing w:val="-4"/>
                <w:sz w:val="24"/>
                <w:szCs w:val="24"/>
              </w:rPr>
              <w:t>课程名称</w:t>
            </w:r>
          </w:p>
        </w:tc>
        <w:tc>
          <w:tcPr>
            <w:tcW w:w="3550" w:type="pct"/>
            <w:vAlign w:val="center"/>
          </w:tcPr>
          <w:p w14:paraId="3DDAFCB4">
            <w:pPr>
              <w:pStyle w:val="19"/>
              <w:keepNext w:val="0"/>
              <w:keepLines w:val="0"/>
              <w:pageBreakBefore w:val="0"/>
              <w:kinsoku/>
              <w:wordWrap/>
              <w:overflowPunct/>
              <w:topLinePunct w:val="0"/>
              <w:autoSpaceDE/>
              <w:autoSpaceDN/>
              <w:bidi w:val="0"/>
              <w:adjustRightInd/>
              <w:snapToGrid/>
              <w:spacing w:line="520" w:lineRule="atLeast"/>
              <w:jc w:val="center"/>
              <w:textAlignment w:val="auto"/>
              <w:rPr>
                <w:rFonts w:hint="eastAsia"/>
                <w:sz w:val="24"/>
                <w:szCs w:val="24"/>
              </w:rPr>
            </w:pPr>
            <w:r>
              <w:rPr>
                <w:rFonts w:hint="eastAsia"/>
                <w:b/>
                <w:bCs/>
                <w:spacing w:val="-4"/>
                <w:sz w:val="24"/>
                <w:szCs w:val="24"/>
              </w:rPr>
              <w:t>主要教学内容和要求</w:t>
            </w:r>
          </w:p>
        </w:tc>
        <w:tc>
          <w:tcPr>
            <w:tcW w:w="544" w:type="pct"/>
            <w:vAlign w:val="center"/>
          </w:tcPr>
          <w:p w14:paraId="28F3DD6D">
            <w:pPr>
              <w:pStyle w:val="19"/>
              <w:keepNext w:val="0"/>
              <w:keepLines w:val="0"/>
              <w:pageBreakBefore w:val="0"/>
              <w:kinsoku/>
              <w:wordWrap/>
              <w:overflowPunct/>
              <w:topLinePunct w:val="0"/>
              <w:autoSpaceDE/>
              <w:autoSpaceDN/>
              <w:bidi w:val="0"/>
              <w:adjustRightInd/>
              <w:snapToGrid/>
              <w:spacing w:line="520" w:lineRule="atLeast"/>
              <w:jc w:val="center"/>
              <w:textAlignment w:val="auto"/>
              <w:rPr>
                <w:rFonts w:hint="eastAsia"/>
                <w:sz w:val="24"/>
                <w:szCs w:val="24"/>
              </w:rPr>
            </w:pPr>
            <w:r>
              <w:rPr>
                <w:rFonts w:hint="eastAsia"/>
                <w:b/>
                <w:bCs/>
                <w:spacing w:val="-7"/>
                <w:sz w:val="24"/>
                <w:szCs w:val="24"/>
              </w:rPr>
              <w:t>计划</w:t>
            </w:r>
          </w:p>
          <w:p w14:paraId="5B2C19E9">
            <w:pPr>
              <w:pStyle w:val="19"/>
              <w:keepNext w:val="0"/>
              <w:keepLines w:val="0"/>
              <w:pageBreakBefore w:val="0"/>
              <w:kinsoku/>
              <w:wordWrap/>
              <w:overflowPunct/>
              <w:topLinePunct w:val="0"/>
              <w:autoSpaceDE/>
              <w:autoSpaceDN/>
              <w:bidi w:val="0"/>
              <w:adjustRightInd/>
              <w:snapToGrid/>
              <w:spacing w:line="520" w:lineRule="atLeast"/>
              <w:jc w:val="center"/>
              <w:textAlignment w:val="auto"/>
              <w:rPr>
                <w:rFonts w:hint="eastAsia"/>
                <w:b/>
                <w:bCs/>
                <w:spacing w:val="-9"/>
                <w:sz w:val="24"/>
                <w:szCs w:val="24"/>
              </w:rPr>
            </w:pPr>
            <w:r>
              <w:rPr>
                <w:rFonts w:hint="eastAsia"/>
                <w:b/>
                <w:bCs/>
                <w:spacing w:val="-9"/>
                <w:sz w:val="24"/>
                <w:szCs w:val="24"/>
              </w:rPr>
              <w:t>学时</w:t>
            </w:r>
          </w:p>
        </w:tc>
      </w:tr>
      <w:tr w14:paraId="38B3A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2" w:hRule="atLeast"/>
          <w:jc w:val="center"/>
        </w:trPr>
        <w:tc>
          <w:tcPr>
            <w:tcW w:w="905" w:type="pct"/>
            <w:vAlign w:val="center"/>
          </w:tcPr>
          <w:p w14:paraId="6894ECC0">
            <w:pPr>
              <w:pStyle w:val="19"/>
              <w:keepNext w:val="0"/>
              <w:keepLines w:val="0"/>
              <w:pageBreakBefore w:val="0"/>
              <w:kinsoku/>
              <w:wordWrap/>
              <w:overflowPunct/>
              <w:topLinePunct w:val="0"/>
              <w:autoSpaceDE/>
              <w:autoSpaceDN/>
              <w:bidi w:val="0"/>
              <w:adjustRightInd/>
              <w:snapToGrid/>
              <w:spacing w:line="520" w:lineRule="atLeast"/>
              <w:ind w:right="115" w:hanging="716"/>
              <w:jc w:val="center"/>
              <w:textAlignment w:val="auto"/>
              <w:rPr>
                <w:rFonts w:hint="eastAsia"/>
                <w:sz w:val="24"/>
                <w:szCs w:val="24"/>
                <w:lang w:eastAsia="zh-CN"/>
              </w:rPr>
            </w:pPr>
            <w:r>
              <w:rPr>
                <w:rFonts w:hint="eastAsia"/>
                <w:sz w:val="24"/>
                <w:szCs w:val="24"/>
                <w:lang w:eastAsia="zh-CN"/>
              </w:rPr>
              <w:t>岗位实习</w:t>
            </w:r>
          </w:p>
        </w:tc>
        <w:tc>
          <w:tcPr>
            <w:tcW w:w="3550" w:type="pct"/>
          </w:tcPr>
          <w:p w14:paraId="73014C11">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主要教学内容</w:t>
            </w:r>
          </w:p>
          <w:p w14:paraId="7196FDAC">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1.实习单位轮岗：连锁美发沙龙、婚纱影楼、影视造型工作室、美容综合门店、美妆电商直播间、美业培训机构轮岗实训；</w:t>
            </w:r>
          </w:p>
          <w:p w14:paraId="33BF9F43">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2.一线美发实操：洗护、剪裁、烫染、造型、盘发、男士发型、潮流商业发型全流程独立接待与操作；</w:t>
            </w:r>
          </w:p>
          <w:p w14:paraId="49D6D875">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3.形象造型实操：日常、新娘、晚宴、国风、舞台影视全套化妆、发型、美甲配套造型服务；</w:t>
            </w:r>
          </w:p>
          <w:p w14:paraId="07AA3965">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4.门店客户服务：到店接待、肤质发质诊断、造型方案沟通、项目讲解、产品体验销售、客诉安抚处理；</w:t>
            </w:r>
          </w:p>
          <w:p w14:paraId="4957E9B5">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5.门店运营实操：客户档案登记、会员系统操作、耗材盘点、工位整理、门店卫生消杀、活动协助；</w:t>
            </w:r>
          </w:p>
          <w:p w14:paraId="39D40A74">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6.新媒体辅助工作：造型拍摄、短视频素材拍摄、门店宣传素材配合；7.实习过程管理：每日实操记录、每周实习周记、月度岗位技能自评、企业导师阶段性考核、实习总结撰写。</w:t>
            </w:r>
          </w:p>
          <w:p w14:paraId="0BC6F049">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教学要求</w:t>
            </w:r>
          </w:p>
          <w:p w14:paraId="79949582">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1.严格遵守合作企业规章制度、美业卫生消毒、工具安全操作规范，爱岗敬业、礼貌待客；</w:t>
            </w:r>
          </w:p>
          <w:p w14:paraId="14D6F1EC">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2.能独立完成门店常规美发、化妆、美甲全套服务项目，具备独立上岗实操水平；</w:t>
            </w:r>
          </w:p>
          <w:p w14:paraId="65742D35">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3.掌握客户沟通、产品销售、门店基础运营流程，具备客户维护与拓客辅助能力；</w:t>
            </w:r>
          </w:p>
          <w:p w14:paraId="09E63A2A">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4.全程规范填写实习手册，按时提交周记、月度小结，企业导师考核评价合格；</w:t>
            </w:r>
          </w:p>
          <w:p w14:paraId="6CAEECAB">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5.熟悉美发、形象设计行业真实岗位工作标准，积累一线实操经验，具备就业上岗综合能力。</w:t>
            </w:r>
          </w:p>
        </w:tc>
        <w:tc>
          <w:tcPr>
            <w:tcW w:w="544" w:type="pct"/>
            <w:vAlign w:val="center"/>
          </w:tcPr>
          <w:p w14:paraId="703E1F34">
            <w:pPr>
              <w:keepNext w:val="0"/>
              <w:keepLines w:val="0"/>
              <w:pageBreakBefore w:val="0"/>
              <w:widowControl/>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spacing w:val="-5"/>
                <w:sz w:val="24"/>
                <w:szCs w:val="24"/>
              </w:rPr>
            </w:pPr>
            <w:r>
              <w:rPr>
                <w:rFonts w:hint="eastAsia" w:ascii="Times New Roman" w:hAnsi="Times New Roman" w:eastAsia="仿宋_GB2312" w:cs="Times New Roman"/>
                <w:snapToGrid w:val="0"/>
                <w:color w:val="000000"/>
                <w:kern w:val="0"/>
                <w:sz w:val="24"/>
                <w:szCs w:val="24"/>
                <w:lang w:val="en-US" w:eastAsia="zh-CN" w:bidi="ar-SA"/>
              </w:rPr>
              <w:t>600</w:t>
            </w:r>
          </w:p>
        </w:tc>
      </w:tr>
      <w:tr w14:paraId="30B93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9" w:hRule="atLeast"/>
          <w:jc w:val="center"/>
        </w:trPr>
        <w:tc>
          <w:tcPr>
            <w:tcW w:w="905" w:type="pct"/>
            <w:vAlign w:val="center"/>
          </w:tcPr>
          <w:p w14:paraId="1922763B">
            <w:pPr>
              <w:pStyle w:val="19"/>
              <w:keepNext w:val="0"/>
              <w:keepLines w:val="0"/>
              <w:pageBreakBefore w:val="0"/>
              <w:kinsoku/>
              <w:wordWrap/>
              <w:overflowPunct/>
              <w:topLinePunct w:val="0"/>
              <w:autoSpaceDE/>
              <w:autoSpaceDN/>
              <w:bidi w:val="0"/>
              <w:adjustRightInd/>
              <w:snapToGrid/>
              <w:spacing w:line="520" w:lineRule="atLeast"/>
              <w:ind w:right="115"/>
              <w:jc w:val="center"/>
              <w:textAlignment w:val="auto"/>
              <w:rPr>
                <w:rFonts w:hint="eastAsia"/>
                <w:sz w:val="24"/>
                <w:szCs w:val="24"/>
              </w:rPr>
            </w:pPr>
            <w:r>
              <w:rPr>
                <w:rFonts w:hint="eastAsia"/>
                <w:spacing w:val="-5"/>
                <w:sz w:val="24"/>
                <w:szCs w:val="24"/>
                <w:lang w:eastAsia="zh-CN"/>
              </w:rPr>
              <w:t>毕业设计</w:t>
            </w:r>
          </w:p>
        </w:tc>
        <w:tc>
          <w:tcPr>
            <w:tcW w:w="3550" w:type="pct"/>
          </w:tcPr>
          <w:p w14:paraId="7DC4EAAE">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主要教学内容</w:t>
            </w:r>
          </w:p>
          <w:p w14:paraId="0E1A4D09">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1.选题规划：设置三大毕业设计方向——商业美发造型系列、婚礼/影视整体人物造型、美业门店创业策划；学生自主选定主题，完成市场调研、主题方案撰写；</w:t>
            </w:r>
          </w:p>
          <w:p w14:paraId="2CC137CF">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2.理论文稿：包含设计思路、风格定位、色彩搭配、妆发服饰配套设计说明、工艺技术解析、市场应用分析；</w:t>
            </w:r>
          </w:p>
          <w:p w14:paraId="34640179">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3.实操创作成套作品：①美发方向：男士商业剪裁、女士长短烫染、多风格盘发系列作品；②形象设计方向：日常、新娘、国风、舞台影视全套妆发+服饰配饰一体化造型；</w:t>
            </w:r>
          </w:p>
          <w:p w14:paraId="3D2D8898">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4.配套成果：造型手绘效果图、人像摄影成片、作品展板排版；</w:t>
            </w:r>
          </w:p>
          <w:p w14:paraId="0701FB43">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5.答辩环节：现场造型实操展示、设计理念讲解、评委问答、作品综合评审。</w:t>
            </w:r>
          </w:p>
          <w:p w14:paraId="4317F7C1">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教学要求</w:t>
            </w:r>
          </w:p>
          <w:p w14:paraId="7B2A3EFC">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1.选题贴合美发与形象设计一线岗位需求，设计方案原创，杜绝抄袭；2.成套作品工艺规范，发型妆容完整统一，主题风格突出，具备商业落地价值；</w:t>
            </w:r>
          </w:p>
          <w:p w14:paraId="0350D2B8">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3.完整提交设计报告、手绘稿、实拍作品集、展板全套材料；</w:t>
            </w:r>
          </w:p>
          <w:p w14:paraId="2C432FD3">
            <w:pPr>
              <w:keepNext w:val="0"/>
              <w:keepLines w:val="0"/>
              <w:pageBreakBefore w:val="0"/>
              <w:widowControl/>
              <w:kinsoku/>
              <w:wordWrap/>
              <w:overflowPunct/>
              <w:topLinePunct w:val="0"/>
              <w:autoSpaceDE/>
              <w:autoSpaceDN/>
              <w:bidi w:val="0"/>
              <w:adjustRightInd/>
              <w:snapToGrid/>
              <w:spacing w:line="520" w:lineRule="atLeast"/>
              <w:jc w:val="left"/>
              <w:textAlignment w:val="auto"/>
              <w:rPr>
                <w:rFonts w:hint="eastAsia" w:ascii="仿宋_GB2312" w:hAnsi="仿宋_GB2312" w:eastAsia="仿宋_GB2312" w:cs="仿宋_GB2312"/>
                <w:spacing w:val="-5"/>
                <w:sz w:val="24"/>
                <w:szCs w:val="24"/>
              </w:rPr>
            </w:pPr>
            <w:r>
              <w:rPr>
                <w:rFonts w:hint="eastAsia" w:ascii="仿宋_GB2312" w:hAnsi="仿宋_GB2312" w:eastAsia="仿宋_GB2312" w:cs="仿宋_GB2312"/>
                <w:spacing w:val="-5"/>
                <w:sz w:val="24"/>
                <w:szCs w:val="24"/>
              </w:rPr>
              <w:t>4.独立完成现场实操与答辩讲解，清晰阐述造型设计思路、技术重难点，答辩评审合格方可通过。</w:t>
            </w:r>
          </w:p>
        </w:tc>
        <w:tc>
          <w:tcPr>
            <w:tcW w:w="544" w:type="pct"/>
            <w:vAlign w:val="center"/>
          </w:tcPr>
          <w:p w14:paraId="19458AF0">
            <w:pPr>
              <w:keepNext w:val="0"/>
              <w:keepLines w:val="0"/>
              <w:pageBreakBefore w:val="0"/>
              <w:widowControl/>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spacing w:val="-5"/>
                <w:sz w:val="24"/>
                <w:szCs w:val="24"/>
              </w:rPr>
            </w:pPr>
            <w:r>
              <w:rPr>
                <w:rFonts w:hint="eastAsia" w:ascii="Times New Roman" w:hAnsi="Times New Roman" w:eastAsia="仿宋_GB2312" w:cs="Times New Roman"/>
                <w:snapToGrid w:val="0"/>
                <w:color w:val="000000"/>
                <w:kern w:val="0"/>
                <w:sz w:val="24"/>
                <w:szCs w:val="24"/>
                <w:lang w:val="en-US" w:eastAsia="zh-CN" w:bidi="ar-SA"/>
              </w:rPr>
              <w:t>160</w:t>
            </w:r>
          </w:p>
        </w:tc>
      </w:tr>
    </w:tbl>
    <w:p w14:paraId="73AEDA31">
      <w:pPr>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七、教学进程总体安排</w:t>
      </w:r>
    </w:p>
    <w:p w14:paraId="26936B7E">
      <w:pPr>
        <w:pStyle w:val="21"/>
        <w:numPr>
          <w:ilvl w:val="0"/>
          <w:numId w:val="4"/>
        </w:numPr>
        <w:spacing w:line="560" w:lineRule="exac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基本要求</w:t>
      </w:r>
    </w:p>
    <w:p w14:paraId="4B8E9D7B">
      <w:pPr>
        <w:spacing w:line="560" w:lineRule="exact"/>
        <w:ind w:right="528" w:firstLine="577"/>
        <w:rPr>
          <w:rFonts w:hint="eastAsia" w:ascii="仿宋_GB2312" w:hAnsi="仿宋_GB2312" w:eastAsia="仿宋_GB2312" w:cs="仿宋_GB2312"/>
          <w:sz w:val="30"/>
          <w:szCs w:val="30"/>
        </w:rPr>
      </w:pPr>
      <w:r>
        <w:rPr>
          <w:rFonts w:hint="eastAsia" w:ascii="仿宋_GB2312" w:hAnsi="仿宋_GB2312" w:eastAsia="仿宋_GB2312" w:cs="仿宋_GB2312"/>
          <w:spacing w:val="5"/>
          <w:sz w:val="30"/>
          <w:szCs w:val="30"/>
        </w:rPr>
        <w:t>学年教学时间不少于</w:t>
      </w:r>
      <w:r>
        <w:rPr>
          <w:rFonts w:hint="eastAsia" w:ascii="Times New Roman" w:hAnsi="Times New Roman" w:eastAsia="仿宋_GB2312" w:cs="Times New Roman"/>
          <w:snapToGrid w:val="0"/>
          <w:color w:val="000000"/>
          <w:kern w:val="0"/>
          <w:sz w:val="28"/>
          <w:szCs w:val="28"/>
          <w:lang w:val="en-US" w:eastAsia="zh-CN" w:bidi="ar-SA"/>
        </w:rPr>
        <w:t>40</w:t>
      </w:r>
      <w:r>
        <w:rPr>
          <w:rFonts w:hint="eastAsia" w:ascii="仿宋_GB2312" w:hAnsi="仿宋_GB2312" w:eastAsia="仿宋_GB2312" w:cs="仿宋_GB2312"/>
          <w:spacing w:val="5"/>
          <w:sz w:val="30"/>
          <w:szCs w:val="30"/>
        </w:rPr>
        <w:t>周，三年总学时数</w:t>
      </w:r>
      <w:r>
        <w:rPr>
          <w:rFonts w:hint="eastAsia" w:ascii="Times New Roman" w:hAnsi="Times New Roman" w:eastAsia="仿宋_GB2312" w:cs="Times New Roman"/>
          <w:snapToGrid w:val="0"/>
          <w:color w:val="000000"/>
          <w:kern w:val="0"/>
          <w:sz w:val="28"/>
          <w:szCs w:val="28"/>
          <w:lang w:val="en-US" w:eastAsia="zh-CN" w:bidi="ar-SA"/>
        </w:rPr>
        <w:t>3966</w:t>
      </w:r>
      <w:r>
        <w:rPr>
          <w:rFonts w:hint="eastAsia" w:ascii="仿宋_GB2312" w:hAnsi="仿宋_GB2312" w:eastAsia="仿宋_GB2312" w:cs="仿宋_GB2312"/>
          <w:spacing w:val="5"/>
          <w:sz w:val="30"/>
          <w:szCs w:val="30"/>
        </w:rPr>
        <w:t>学时</w:t>
      </w:r>
      <w:r>
        <w:rPr>
          <w:rFonts w:hint="eastAsia" w:ascii="仿宋_GB2312" w:hAnsi="仿宋_GB2312" w:eastAsia="仿宋_GB2312" w:cs="仿宋_GB2312"/>
          <w:spacing w:val="3"/>
          <w:sz w:val="30"/>
          <w:szCs w:val="30"/>
        </w:rPr>
        <w:t>，岗位实习按每周</w:t>
      </w:r>
      <w:r>
        <w:rPr>
          <w:rFonts w:hint="eastAsia" w:ascii="Times New Roman" w:hAnsi="Times New Roman" w:eastAsia="仿宋_GB2312" w:cs="Times New Roman"/>
          <w:snapToGrid w:val="0"/>
          <w:color w:val="000000"/>
          <w:kern w:val="0"/>
          <w:sz w:val="28"/>
          <w:szCs w:val="28"/>
          <w:lang w:val="en-US" w:eastAsia="zh-CN" w:bidi="ar-SA"/>
        </w:rPr>
        <w:t>30</w:t>
      </w:r>
      <w:r>
        <w:rPr>
          <w:rFonts w:hint="eastAsia" w:ascii="仿宋_GB2312" w:hAnsi="仿宋_GB2312" w:eastAsia="仿宋_GB2312" w:cs="仿宋_GB2312"/>
          <w:spacing w:val="3"/>
          <w:sz w:val="30"/>
          <w:szCs w:val="30"/>
        </w:rPr>
        <w:t>学时安排；学分与学时的换</w:t>
      </w:r>
      <w:r>
        <w:rPr>
          <w:rFonts w:hint="eastAsia" w:ascii="仿宋_GB2312" w:hAnsi="仿宋_GB2312" w:eastAsia="仿宋_GB2312" w:cs="仿宋_GB2312"/>
          <w:spacing w:val="-5"/>
          <w:sz w:val="30"/>
          <w:szCs w:val="30"/>
        </w:rPr>
        <w:t>算：一般</w:t>
      </w:r>
      <w:r>
        <w:rPr>
          <w:rFonts w:hint="eastAsia" w:ascii="Times New Roman" w:hAnsi="Times New Roman" w:eastAsia="仿宋_GB2312" w:cs="Times New Roman"/>
          <w:snapToGrid w:val="0"/>
          <w:color w:val="000000"/>
          <w:kern w:val="0"/>
          <w:sz w:val="28"/>
          <w:szCs w:val="28"/>
          <w:lang w:val="en-US" w:eastAsia="zh-CN" w:bidi="ar-SA"/>
        </w:rPr>
        <w:t>20</w:t>
      </w:r>
      <w:r>
        <w:rPr>
          <w:rFonts w:hint="eastAsia" w:ascii="仿宋_GB2312" w:hAnsi="仿宋_GB2312" w:eastAsia="仿宋_GB2312" w:cs="仿宋_GB2312"/>
          <w:spacing w:val="-5"/>
          <w:sz w:val="30"/>
          <w:szCs w:val="30"/>
        </w:rPr>
        <w:t>学时计为</w:t>
      </w:r>
      <w:r>
        <w:rPr>
          <w:rFonts w:hint="eastAsia" w:ascii="Times New Roman" w:hAnsi="Times New Roman" w:eastAsia="仿宋_GB2312" w:cs="Times New Roman"/>
          <w:snapToGrid w:val="0"/>
          <w:color w:val="000000"/>
          <w:kern w:val="0"/>
          <w:sz w:val="28"/>
          <w:szCs w:val="28"/>
          <w:lang w:val="en-US" w:eastAsia="zh-CN" w:bidi="ar-SA"/>
        </w:rPr>
        <w:t>1</w:t>
      </w:r>
      <w:r>
        <w:rPr>
          <w:rFonts w:hint="eastAsia" w:ascii="仿宋_GB2312" w:hAnsi="仿宋_GB2312" w:eastAsia="仿宋_GB2312" w:cs="仿宋_GB2312"/>
          <w:spacing w:val="-5"/>
          <w:sz w:val="30"/>
          <w:szCs w:val="30"/>
        </w:rPr>
        <w:t>个学分，总学分一般不少于</w:t>
      </w:r>
      <w:r>
        <w:rPr>
          <w:rFonts w:hint="eastAsia" w:ascii="Times New Roman" w:hAnsi="Times New Roman" w:eastAsia="仿宋_GB2312" w:cs="Times New Roman"/>
          <w:snapToGrid w:val="0"/>
          <w:color w:val="000000"/>
          <w:kern w:val="0"/>
          <w:sz w:val="28"/>
          <w:szCs w:val="28"/>
          <w:lang w:val="en-US" w:eastAsia="zh-CN" w:bidi="ar-SA"/>
        </w:rPr>
        <w:t>170</w:t>
      </w:r>
      <w:r>
        <w:rPr>
          <w:rFonts w:hint="eastAsia" w:ascii="仿宋_GB2312" w:hAnsi="仿宋_GB2312" w:eastAsia="仿宋_GB2312" w:cs="仿宋_GB2312"/>
          <w:spacing w:val="-6"/>
          <w:sz w:val="30"/>
          <w:szCs w:val="30"/>
        </w:rPr>
        <w:t>学分，军训、</w:t>
      </w:r>
      <w:r>
        <w:rPr>
          <w:rFonts w:hint="eastAsia" w:ascii="仿宋_GB2312" w:hAnsi="仿宋_GB2312" w:eastAsia="仿宋_GB2312" w:cs="仿宋_GB2312"/>
          <w:spacing w:val="8"/>
          <w:sz w:val="30"/>
          <w:szCs w:val="30"/>
        </w:rPr>
        <w:t>入学教育、社会实践、毕业设计（或毕业论文</w:t>
      </w:r>
      <w:r>
        <w:rPr>
          <w:rFonts w:hint="eastAsia" w:ascii="仿宋_GB2312" w:hAnsi="仿宋_GB2312" w:eastAsia="仿宋_GB2312" w:cs="仿宋_GB2312"/>
          <w:spacing w:val="7"/>
          <w:sz w:val="30"/>
          <w:szCs w:val="30"/>
        </w:rPr>
        <w:t>、毕业教育）等，以</w:t>
      </w:r>
      <w:r>
        <w:rPr>
          <w:rFonts w:hint="eastAsia" w:ascii="Times New Roman" w:hAnsi="Times New Roman" w:eastAsia="仿宋_GB2312" w:cs="Times New Roman"/>
          <w:snapToGrid w:val="0"/>
          <w:color w:val="000000"/>
          <w:kern w:val="0"/>
          <w:sz w:val="28"/>
          <w:szCs w:val="28"/>
          <w:lang w:val="en-US" w:eastAsia="zh-CN" w:bidi="ar-SA"/>
        </w:rPr>
        <w:t>1</w:t>
      </w:r>
      <w:r>
        <w:rPr>
          <w:rFonts w:hint="eastAsia" w:ascii="仿宋_GB2312" w:hAnsi="仿宋_GB2312" w:eastAsia="仿宋_GB2312" w:cs="仿宋_GB2312"/>
          <w:spacing w:val="-9"/>
          <w:sz w:val="30"/>
          <w:szCs w:val="30"/>
        </w:rPr>
        <w:t>周为</w:t>
      </w:r>
      <w:r>
        <w:rPr>
          <w:rFonts w:hint="eastAsia" w:ascii="Times New Roman" w:hAnsi="Times New Roman" w:eastAsia="仿宋_GB2312" w:cs="Times New Roman"/>
          <w:snapToGrid w:val="0"/>
          <w:color w:val="000000"/>
          <w:kern w:val="0"/>
          <w:sz w:val="28"/>
          <w:szCs w:val="28"/>
          <w:lang w:val="en-US" w:eastAsia="zh-CN" w:bidi="ar-SA"/>
        </w:rPr>
        <w:t>1</w:t>
      </w:r>
      <w:r>
        <w:rPr>
          <w:rFonts w:hint="eastAsia" w:ascii="仿宋_GB2312" w:hAnsi="仿宋_GB2312" w:eastAsia="仿宋_GB2312" w:cs="仿宋_GB2312"/>
          <w:spacing w:val="-9"/>
          <w:sz w:val="30"/>
          <w:szCs w:val="30"/>
        </w:rPr>
        <w:t>学分。</w:t>
      </w:r>
    </w:p>
    <w:p w14:paraId="7802151D">
      <w:pPr>
        <w:spacing w:line="560" w:lineRule="exact"/>
        <w:ind w:right="529" w:firstLine="558"/>
        <w:rPr>
          <w:rFonts w:hint="eastAsia" w:ascii="仿宋_GB2312" w:hAnsi="仿宋_GB2312" w:eastAsia="仿宋_GB2312" w:cs="仿宋_GB2312"/>
          <w:sz w:val="30"/>
          <w:szCs w:val="30"/>
        </w:rPr>
      </w:pPr>
      <w:r>
        <w:rPr>
          <w:rFonts w:hint="eastAsia" w:ascii="仿宋_GB2312" w:hAnsi="仿宋_GB2312" w:eastAsia="仿宋_GB2312" w:cs="仿宋_GB2312"/>
          <w:spacing w:val="7"/>
          <w:sz w:val="30"/>
          <w:szCs w:val="30"/>
        </w:rPr>
        <w:t>公共基础课程学时一般占总学时的</w:t>
      </w:r>
      <w:r>
        <w:rPr>
          <w:rFonts w:hint="eastAsia" w:ascii="Times New Roman" w:hAnsi="Times New Roman" w:eastAsia="仿宋_GB2312" w:cs="Times New Roman"/>
          <w:snapToGrid w:val="0"/>
          <w:color w:val="000000"/>
          <w:kern w:val="0"/>
          <w:sz w:val="28"/>
          <w:szCs w:val="28"/>
          <w:lang w:val="en-US" w:eastAsia="zh-CN" w:bidi="ar-SA"/>
        </w:rPr>
        <w:t>1/3</w:t>
      </w:r>
      <w:r>
        <w:rPr>
          <w:rFonts w:hint="eastAsia" w:ascii="仿宋_GB2312" w:hAnsi="仿宋_GB2312" w:eastAsia="仿宋_GB2312" w:cs="仿宋_GB2312"/>
          <w:spacing w:val="7"/>
          <w:sz w:val="30"/>
          <w:szCs w:val="30"/>
        </w:rPr>
        <w:t>，必须保证学生修完公共</w:t>
      </w:r>
      <w:r>
        <w:rPr>
          <w:rFonts w:hint="eastAsia" w:ascii="仿宋_GB2312" w:hAnsi="仿宋_GB2312" w:eastAsia="仿宋_GB2312" w:cs="仿宋_GB2312"/>
          <w:spacing w:val="6"/>
          <w:sz w:val="30"/>
          <w:szCs w:val="30"/>
        </w:rPr>
        <w:t>基础必修课程的内容和总学时数。选修课教学时数占总学时的比例均</w:t>
      </w:r>
      <w:r>
        <w:rPr>
          <w:rFonts w:hint="eastAsia" w:ascii="仿宋_GB2312" w:hAnsi="仿宋_GB2312" w:eastAsia="仿宋_GB2312" w:cs="仿宋_GB2312"/>
          <w:spacing w:val="2"/>
          <w:sz w:val="30"/>
          <w:szCs w:val="30"/>
        </w:rPr>
        <w:t>应不少于</w:t>
      </w:r>
      <w:r>
        <w:rPr>
          <w:rFonts w:hint="eastAsia" w:ascii="Times New Roman" w:hAnsi="Times New Roman" w:eastAsia="仿宋_GB2312" w:cs="Times New Roman"/>
          <w:snapToGrid w:val="0"/>
          <w:color w:val="000000"/>
          <w:kern w:val="0"/>
          <w:sz w:val="28"/>
          <w:szCs w:val="28"/>
          <w:lang w:val="en-US" w:eastAsia="zh-CN" w:bidi="ar-SA"/>
        </w:rPr>
        <w:t>10</w:t>
      </w:r>
      <w:r>
        <w:rPr>
          <w:rFonts w:hint="eastAsia" w:ascii="仿宋_GB2312" w:hAnsi="仿宋_GB2312" w:eastAsia="仿宋_GB2312" w:cs="仿宋_GB2312"/>
          <w:spacing w:val="2"/>
          <w:sz w:val="30"/>
          <w:szCs w:val="30"/>
        </w:rPr>
        <w:t>%。</w:t>
      </w:r>
    </w:p>
    <w:p w14:paraId="3C8E4051">
      <w:pPr>
        <w:spacing w:line="560" w:lineRule="exact"/>
        <w:ind w:right="529" w:firstLine="572"/>
        <w:rPr>
          <w:rFonts w:hint="eastAsia" w:ascii="仿宋_GB2312" w:hAnsi="仿宋_GB2312" w:eastAsia="仿宋_GB2312" w:cs="仿宋_GB2312"/>
          <w:sz w:val="30"/>
          <w:szCs w:val="30"/>
        </w:rPr>
      </w:pPr>
      <w:r>
        <w:rPr>
          <w:rFonts w:hint="eastAsia" w:ascii="仿宋_GB2312" w:hAnsi="仿宋_GB2312" w:eastAsia="仿宋_GB2312" w:cs="仿宋_GB2312"/>
          <w:spacing w:val="4"/>
          <w:sz w:val="30"/>
          <w:szCs w:val="30"/>
        </w:rPr>
        <w:t>学生顶岗实习一般为</w:t>
      </w:r>
      <w:r>
        <w:rPr>
          <w:rFonts w:hint="eastAsia" w:ascii="Times New Roman" w:hAnsi="Times New Roman" w:eastAsia="仿宋_GB2312" w:cs="Times New Roman"/>
          <w:snapToGrid w:val="0"/>
          <w:color w:val="000000"/>
          <w:kern w:val="0"/>
          <w:sz w:val="28"/>
          <w:szCs w:val="28"/>
          <w:lang w:val="en-US" w:eastAsia="zh-CN" w:bidi="ar-SA"/>
        </w:rPr>
        <w:t>6</w:t>
      </w:r>
      <w:r>
        <w:rPr>
          <w:rFonts w:hint="eastAsia" w:ascii="仿宋_GB2312" w:hAnsi="仿宋_GB2312" w:eastAsia="仿宋_GB2312" w:cs="仿宋_GB2312"/>
          <w:spacing w:val="4"/>
          <w:sz w:val="30"/>
          <w:szCs w:val="30"/>
        </w:rPr>
        <w:t>个月，学校可根据实际情况，采取工学交</w:t>
      </w:r>
      <w:r>
        <w:rPr>
          <w:rFonts w:hint="eastAsia" w:ascii="仿宋_GB2312" w:hAnsi="仿宋_GB2312" w:eastAsia="仿宋_GB2312" w:cs="仿宋_GB2312"/>
          <w:spacing w:val="6"/>
          <w:sz w:val="30"/>
          <w:szCs w:val="30"/>
        </w:rPr>
        <w:t>替、多学期、分段式等多种形式组织实施。</w:t>
      </w:r>
    </w:p>
    <w:p w14:paraId="2B170C19">
      <w:pPr>
        <w:pStyle w:val="21"/>
        <w:numPr>
          <w:ilvl w:val="0"/>
          <w:numId w:val="4"/>
        </w:numPr>
        <w:spacing w:line="560" w:lineRule="exact"/>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教学安排建议</w:t>
      </w:r>
    </w:p>
    <w:p w14:paraId="31E5786E">
      <w:pPr>
        <w:spacing w:line="56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1.教学活动时间总体分配</w:t>
      </w:r>
    </w:p>
    <w:tbl>
      <w:tblPr>
        <w:tblStyle w:val="13"/>
        <w:tblW w:w="9609" w:type="dxa"/>
        <w:jc w:val="center"/>
        <w:tblLayout w:type="fixed"/>
        <w:tblCellMar>
          <w:top w:w="0" w:type="dxa"/>
          <w:left w:w="108" w:type="dxa"/>
          <w:bottom w:w="0" w:type="dxa"/>
          <w:right w:w="108" w:type="dxa"/>
        </w:tblCellMar>
      </w:tblPr>
      <w:tblGrid>
        <w:gridCol w:w="2813"/>
        <w:gridCol w:w="970"/>
        <w:gridCol w:w="970"/>
        <w:gridCol w:w="970"/>
        <w:gridCol w:w="970"/>
        <w:gridCol w:w="970"/>
        <w:gridCol w:w="970"/>
        <w:gridCol w:w="976"/>
      </w:tblGrid>
      <w:tr w14:paraId="60F1AAEF">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0B6481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学期</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BF915E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一</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DC99CC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二</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A8F522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三</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750A63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四</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C05A7A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五</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FFEA94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六</w:t>
            </w: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7B11EA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小计</w:t>
            </w:r>
          </w:p>
        </w:tc>
      </w:tr>
      <w:tr w14:paraId="798668FF">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2376A9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军训</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3000B0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3B4CB6A">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9EC653E">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CF4DD29">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8D51502">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nil"/>
              <w:tl2br w:val="nil"/>
              <w:tr2bl w:val="nil"/>
            </w:tcBorders>
            <w:noWrap/>
            <w:vAlign w:val="center"/>
          </w:tcPr>
          <w:p w14:paraId="1193C087">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C4DA38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bidi="ar"/>
              </w:rPr>
              <w:t>2</w:t>
            </w:r>
          </w:p>
        </w:tc>
      </w:tr>
      <w:tr w14:paraId="21FDBCC8">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476F67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课堂教学</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2D95E5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17</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804EAC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18</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FB080F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17</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150F42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14</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9B437D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nil"/>
              <w:tl2br w:val="nil"/>
              <w:tr2bl w:val="nil"/>
            </w:tcBorders>
            <w:noWrap/>
            <w:vAlign w:val="center"/>
          </w:tcPr>
          <w:p w14:paraId="11CF169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bidi="ar"/>
              </w:rPr>
              <w:t>12</w:t>
            </w: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0A340E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bidi="ar"/>
              </w:rPr>
              <w:t>78</w:t>
            </w:r>
          </w:p>
        </w:tc>
      </w:tr>
      <w:tr w14:paraId="3778C241">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E3FF67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劳动周/社会实践周</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6DFC4DF">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1905FF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ABEBFCE">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2D10E5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91FE48A">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nil"/>
              <w:tl2br w:val="nil"/>
              <w:tr2bl w:val="nil"/>
            </w:tcBorders>
            <w:noWrap/>
            <w:vAlign w:val="center"/>
          </w:tcPr>
          <w:p w14:paraId="078F602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8</w:t>
            </w: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26929E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bidi="ar"/>
              </w:rPr>
              <w:t>10</w:t>
            </w:r>
          </w:p>
        </w:tc>
      </w:tr>
      <w:tr w14:paraId="2D273D00">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EC11AD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认识实习/岗位实习</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12EB0A6">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73B9949">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4745C3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F02638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4</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9B0F8B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bidi="ar"/>
              </w:rPr>
              <w:t>20</w:t>
            </w:r>
          </w:p>
        </w:tc>
        <w:tc>
          <w:tcPr>
            <w:tcW w:w="970" w:type="dxa"/>
            <w:tcBorders>
              <w:top w:val="single" w:color="000000" w:sz="4" w:space="0"/>
              <w:left w:val="single" w:color="000000" w:sz="4" w:space="0"/>
              <w:bottom w:val="single" w:color="000000" w:sz="4" w:space="0"/>
              <w:right w:val="nil"/>
              <w:tl2br w:val="nil"/>
              <w:tr2bl w:val="nil"/>
            </w:tcBorders>
            <w:noWrap/>
            <w:vAlign w:val="center"/>
          </w:tcPr>
          <w:p w14:paraId="3541CFF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8D3B72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bidi="ar"/>
              </w:rPr>
              <w:t>26</w:t>
            </w:r>
          </w:p>
        </w:tc>
      </w:tr>
      <w:tr w14:paraId="045FBBEA">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55BE1F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机动</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0F7DC8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FD4ECA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688B8C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625CE4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3689DF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nil"/>
              <w:tl2br w:val="nil"/>
              <w:tr2bl w:val="nil"/>
            </w:tcBorders>
            <w:noWrap/>
            <w:vAlign w:val="center"/>
          </w:tcPr>
          <w:p w14:paraId="6F81E55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547890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bidi="ar"/>
              </w:rPr>
              <w:t>4</w:t>
            </w:r>
          </w:p>
        </w:tc>
      </w:tr>
      <w:tr w14:paraId="43BD741E">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7B8BD9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合计</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54E7C4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F01DC7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573E86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AA74DB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F5E772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60EA43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ABE5B3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120</w:t>
            </w:r>
          </w:p>
        </w:tc>
      </w:tr>
    </w:tbl>
    <w:p w14:paraId="252FA7E0">
      <w:pPr>
        <w:spacing w:line="540" w:lineRule="exact"/>
        <w:jc w:val="center"/>
        <w:rPr>
          <w:rFonts w:hint="eastAsia" w:ascii="仿宋_GB2312" w:hAnsi="仿宋_GB2312" w:eastAsia="仿宋_GB2312" w:cs="仿宋_GB2312"/>
          <w:snapToGrid w:val="0"/>
          <w:spacing w:val="-1"/>
          <w:kern w:val="0"/>
          <w:sz w:val="30"/>
          <w:szCs w:val="30"/>
        </w:rPr>
      </w:pPr>
      <w:r>
        <w:rPr>
          <w:rFonts w:hint="eastAsia" w:ascii="仿宋_GB2312" w:hAnsi="仿宋_GB2312" w:eastAsia="仿宋_GB2312" w:cs="仿宋_GB2312"/>
          <w:snapToGrid w:val="0"/>
          <w:spacing w:val="-1"/>
          <w:kern w:val="0"/>
          <w:sz w:val="30"/>
          <w:szCs w:val="30"/>
        </w:rPr>
        <w:t>专业教学活动周数分配表（教学进度安排表）单位：周</w:t>
      </w:r>
    </w:p>
    <w:p w14:paraId="4CCFD839">
      <w:pPr>
        <w:spacing w:line="540" w:lineRule="exact"/>
        <w:jc w:val="center"/>
        <w:rPr>
          <w:rFonts w:hint="eastAsia" w:ascii="仿宋_GB2312" w:hAnsi="仿宋_GB2312" w:eastAsia="仿宋_GB2312" w:cs="仿宋_GB2312"/>
          <w:snapToGrid w:val="0"/>
          <w:spacing w:val="-1"/>
          <w:kern w:val="0"/>
          <w:sz w:val="30"/>
          <w:szCs w:val="30"/>
        </w:rPr>
      </w:pPr>
    </w:p>
    <w:p w14:paraId="1D34FC98">
      <w:pPr>
        <w:spacing w:line="560" w:lineRule="atLeas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2.专业各类课程学时分配</w:t>
      </w:r>
    </w:p>
    <w:tbl>
      <w:tblPr>
        <w:tblStyle w:val="13"/>
        <w:tblW w:w="9782" w:type="dxa"/>
        <w:jc w:val="center"/>
        <w:tblLayout w:type="fixed"/>
        <w:tblCellMar>
          <w:top w:w="0" w:type="dxa"/>
          <w:left w:w="108" w:type="dxa"/>
          <w:bottom w:w="0" w:type="dxa"/>
          <w:right w:w="108" w:type="dxa"/>
        </w:tblCellMar>
      </w:tblPr>
      <w:tblGrid>
        <w:gridCol w:w="1805"/>
        <w:gridCol w:w="1217"/>
        <w:gridCol w:w="1625"/>
        <w:gridCol w:w="1380"/>
        <w:gridCol w:w="1335"/>
        <w:gridCol w:w="1568"/>
        <w:gridCol w:w="852"/>
      </w:tblGrid>
      <w:tr w14:paraId="7AB5D2F5">
        <w:tblPrEx>
          <w:tblCellMar>
            <w:top w:w="0" w:type="dxa"/>
            <w:left w:w="108" w:type="dxa"/>
            <w:bottom w:w="0" w:type="dxa"/>
            <w:right w:w="108" w:type="dxa"/>
          </w:tblCellMar>
        </w:tblPrEx>
        <w:trPr>
          <w:trHeight w:val="540" w:hRule="atLeast"/>
          <w:jc w:val="center"/>
        </w:trPr>
        <w:tc>
          <w:tcPr>
            <w:tcW w:w="1805"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055A196E">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课程</w:t>
            </w:r>
            <w:r>
              <w:rPr>
                <w:rFonts w:hint="eastAsia" w:ascii="仿宋_GB2312" w:hAnsi="仿宋_GB2312" w:eastAsia="仿宋_GB2312" w:cs="仿宋_GB2312"/>
                <w:b/>
                <w:bCs/>
                <w:sz w:val="28"/>
                <w:szCs w:val="28"/>
              </w:rPr>
              <w:br w:type="textWrapping"/>
            </w:r>
            <w:r>
              <w:rPr>
                <w:rFonts w:hint="eastAsia" w:ascii="仿宋_GB2312" w:hAnsi="仿宋_GB2312" w:eastAsia="仿宋_GB2312" w:cs="仿宋_GB2312"/>
                <w:b/>
                <w:bCs/>
                <w:sz w:val="28"/>
                <w:szCs w:val="28"/>
              </w:rPr>
              <w:t>类型</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0FE75685">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公共</w:t>
            </w:r>
            <w:r>
              <w:rPr>
                <w:rFonts w:hint="eastAsia" w:ascii="仿宋_GB2312" w:hAnsi="仿宋_GB2312" w:eastAsia="仿宋_GB2312" w:cs="仿宋_GB2312"/>
                <w:b/>
                <w:bCs/>
                <w:sz w:val="28"/>
                <w:szCs w:val="28"/>
              </w:rPr>
              <w:br w:type="textWrapping"/>
            </w:r>
            <w:r>
              <w:rPr>
                <w:rFonts w:hint="eastAsia" w:ascii="仿宋_GB2312" w:hAnsi="仿宋_GB2312" w:eastAsia="仿宋_GB2312" w:cs="仿宋_GB2312"/>
                <w:b/>
                <w:bCs/>
                <w:sz w:val="28"/>
                <w:szCs w:val="28"/>
              </w:rPr>
              <w:t>基础课</w:t>
            </w:r>
          </w:p>
        </w:tc>
        <w:tc>
          <w:tcPr>
            <w:tcW w:w="5908" w:type="dxa"/>
            <w:gridSpan w:val="4"/>
            <w:tcBorders>
              <w:top w:val="single" w:color="000000" w:sz="4" w:space="0"/>
              <w:left w:val="single" w:color="000000" w:sz="4" w:space="0"/>
              <w:bottom w:val="single" w:color="000000" w:sz="4" w:space="0"/>
              <w:right w:val="single" w:color="000000" w:sz="4" w:space="0"/>
            </w:tcBorders>
            <w:shd w:val="clear" w:color="auto" w:fill="D9E1F4"/>
            <w:vAlign w:val="center"/>
          </w:tcPr>
          <w:p w14:paraId="3DE6EBC4">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专业课</w:t>
            </w:r>
          </w:p>
        </w:tc>
        <w:tc>
          <w:tcPr>
            <w:tcW w:w="852" w:type="dxa"/>
            <w:vMerge w:val="restar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6384FBE7">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合计</w:t>
            </w:r>
          </w:p>
        </w:tc>
      </w:tr>
      <w:tr w14:paraId="4C600194">
        <w:tblPrEx>
          <w:tblCellMar>
            <w:top w:w="0" w:type="dxa"/>
            <w:left w:w="108" w:type="dxa"/>
            <w:bottom w:w="0" w:type="dxa"/>
            <w:right w:w="108" w:type="dxa"/>
          </w:tblCellMar>
        </w:tblPrEx>
        <w:trPr>
          <w:trHeight w:val="1030" w:hRule="atLeast"/>
          <w:jc w:val="center"/>
        </w:trPr>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360D15D1">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b/>
                <w:bCs/>
                <w:sz w:val="28"/>
                <w:szCs w:val="28"/>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4AD1F852">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b/>
                <w:bCs/>
                <w:sz w:val="28"/>
                <w:szCs w:val="28"/>
              </w:rPr>
            </w:pPr>
          </w:p>
        </w:tc>
        <w:tc>
          <w:tcPr>
            <w:tcW w:w="162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5F29A8A3">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专业</w:t>
            </w:r>
            <w:r>
              <w:rPr>
                <w:rFonts w:hint="eastAsia" w:ascii="仿宋_GB2312" w:hAnsi="仿宋_GB2312" w:eastAsia="仿宋_GB2312" w:cs="仿宋_GB2312"/>
                <w:b/>
                <w:bCs/>
                <w:sz w:val="28"/>
                <w:szCs w:val="28"/>
              </w:rPr>
              <w:br w:type="textWrapping"/>
            </w:r>
            <w:r>
              <w:rPr>
                <w:rFonts w:hint="eastAsia" w:ascii="仿宋_GB2312" w:hAnsi="仿宋_GB2312" w:eastAsia="仿宋_GB2312" w:cs="仿宋_GB2312"/>
                <w:b/>
                <w:bCs/>
                <w:sz w:val="28"/>
                <w:szCs w:val="28"/>
              </w:rPr>
              <w:t>基础课</w:t>
            </w:r>
          </w:p>
        </w:tc>
        <w:tc>
          <w:tcPr>
            <w:tcW w:w="1380"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DF33908">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专业</w:t>
            </w:r>
            <w:r>
              <w:rPr>
                <w:rFonts w:hint="eastAsia" w:ascii="仿宋_GB2312" w:hAnsi="仿宋_GB2312" w:eastAsia="仿宋_GB2312" w:cs="仿宋_GB2312"/>
                <w:b/>
                <w:bCs/>
                <w:sz w:val="28"/>
                <w:szCs w:val="28"/>
              </w:rPr>
              <w:br w:type="textWrapping"/>
            </w:r>
            <w:r>
              <w:rPr>
                <w:rFonts w:hint="eastAsia" w:ascii="仿宋_GB2312" w:hAnsi="仿宋_GB2312" w:eastAsia="仿宋_GB2312" w:cs="仿宋_GB2312"/>
                <w:b/>
                <w:bCs/>
                <w:sz w:val="28"/>
                <w:szCs w:val="28"/>
              </w:rPr>
              <w:t>核心课</w:t>
            </w:r>
          </w:p>
        </w:tc>
        <w:tc>
          <w:tcPr>
            <w:tcW w:w="133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495776F6">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专业</w:t>
            </w:r>
            <w:r>
              <w:rPr>
                <w:rFonts w:hint="eastAsia" w:ascii="仿宋_GB2312" w:hAnsi="仿宋_GB2312" w:eastAsia="仿宋_GB2312" w:cs="仿宋_GB2312"/>
                <w:b/>
                <w:bCs/>
                <w:sz w:val="28"/>
                <w:szCs w:val="28"/>
              </w:rPr>
              <w:br w:type="textWrapping"/>
            </w:r>
            <w:r>
              <w:rPr>
                <w:rFonts w:hint="eastAsia" w:ascii="仿宋_GB2312" w:hAnsi="仿宋_GB2312" w:eastAsia="仿宋_GB2312" w:cs="仿宋_GB2312"/>
                <w:b/>
                <w:bCs/>
                <w:sz w:val="28"/>
                <w:szCs w:val="28"/>
              </w:rPr>
              <w:t>拓展课</w:t>
            </w:r>
          </w:p>
        </w:tc>
        <w:tc>
          <w:tcPr>
            <w:tcW w:w="1568" w:type="dxa"/>
            <w:tcBorders>
              <w:top w:val="single" w:color="000000" w:sz="4" w:space="0"/>
              <w:left w:val="single" w:color="000000" w:sz="4" w:space="0"/>
              <w:bottom w:val="single" w:color="000000" w:sz="4" w:space="0"/>
              <w:right w:val="nil"/>
            </w:tcBorders>
            <w:shd w:val="clear" w:color="auto" w:fill="D9E1F4"/>
            <w:vAlign w:val="center"/>
          </w:tcPr>
          <w:p w14:paraId="78C6EBBE">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综合实训实习课</w:t>
            </w:r>
          </w:p>
        </w:tc>
        <w:tc>
          <w:tcPr>
            <w:tcW w:w="852" w:type="dxa"/>
            <w:vMerge w:val="continue"/>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3370AD0">
            <w:pPr>
              <w:keepNext w:val="0"/>
              <w:keepLines w:val="0"/>
              <w:pageBreakBefore w:val="0"/>
              <w:widowControl/>
              <w:kinsoku/>
              <w:wordWrap/>
              <w:overflowPunct/>
              <w:topLinePunct w:val="0"/>
              <w:autoSpaceDE/>
              <w:autoSpaceDN/>
              <w:bidi w:val="0"/>
              <w:adjustRightInd/>
              <w:snapToGrid w:val="0"/>
              <w:spacing w:line="520" w:lineRule="exact"/>
              <w:textAlignment w:val="baseline"/>
              <w:rPr>
                <w:rFonts w:hint="eastAsia" w:ascii="仿宋_GB2312" w:hAnsi="仿宋_GB2312" w:eastAsia="仿宋_GB2312" w:cs="仿宋_GB2312"/>
                <w:b/>
                <w:bCs/>
                <w:sz w:val="28"/>
                <w:szCs w:val="28"/>
              </w:rPr>
            </w:pPr>
          </w:p>
        </w:tc>
      </w:tr>
      <w:tr w14:paraId="7928B879">
        <w:tblPrEx>
          <w:tblCellMar>
            <w:top w:w="0" w:type="dxa"/>
            <w:left w:w="108" w:type="dxa"/>
            <w:bottom w:w="0" w:type="dxa"/>
            <w:right w:w="108" w:type="dxa"/>
          </w:tblCellMar>
        </w:tblPrEx>
        <w:trPr>
          <w:trHeight w:val="740" w:hRule="atLeast"/>
          <w:jc w:val="center"/>
        </w:trPr>
        <w:tc>
          <w:tcPr>
            <w:tcW w:w="1805" w:type="dxa"/>
            <w:tcBorders>
              <w:top w:val="single" w:color="000000" w:sz="4" w:space="0"/>
              <w:left w:val="single" w:color="000000" w:sz="4" w:space="0"/>
              <w:bottom w:val="single" w:color="000000" w:sz="4" w:space="0"/>
              <w:right w:val="single" w:color="000000" w:sz="4" w:space="0"/>
            </w:tcBorders>
            <w:noWrap/>
            <w:vAlign w:val="center"/>
          </w:tcPr>
          <w:p w14:paraId="394759AC">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学时</w:t>
            </w:r>
          </w:p>
        </w:tc>
        <w:tc>
          <w:tcPr>
            <w:tcW w:w="1217" w:type="dxa"/>
            <w:tcBorders>
              <w:top w:val="single" w:color="000000" w:sz="4" w:space="0"/>
              <w:left w:val="single" w:color="000000" w:sz="4" w:space="0"/>
              <w:bottom w:val="single" w:color="000000" w:sz="4" w:space="0"/>
              <w:right w:val="single" w:color="000000" w:sz="4" w:space="0"/>
            </w:tcBorders>
            <w:noWrap/>
            <w:vAlign w:val="center"/>
          </w:tcPr>
          <w:p w14:paraId="1D578425">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1346</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04011683">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440</w:t>
            </w:r>
          </w:p>
        </w:tc>
        <w:tc>
          <w:tcPr>
            <w:tcW w:w="1380" w:type="dxa"/>
            <w:tcBorders>
              <w:top w:val="single" w:color="000000" w:sz="4" w:space="0"/>
              <w:left w:val="single" w:color="000000" w:sz="4" w:space="0"/>
              <w:bottom w:val="single" w:color="000000" w:sz="4" w:space="0"/>
              <w:right w:val="single" w:color="000000" w:sz="4" w:space="0"/>
            </w:tcBorders>
            <w:noWrap/>
            <w:vAlign w:val="center"/>
          </w:tcPr>
          <w:p w14:paraId="65967862">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1160</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50DB4DF9">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160</w:t>
            </w:r>
          </w:p>
        </w:tc>
        <w:tc>
          <w:tcPr>
            <w:tcW w:w="1568" w:type="dxa"/>
            <w:tcBorders>
              <w:top w:val="single" w:color="000000" w:sz="4" w:space="0"/>
              <w:left w:val="single" w:color="000000" w:sz="4" w:space="0"/>
              <w:bottom w:val="single" w:color="000000" w:sz="4" w:space="0"/>
              <w:right w:val="nil"/>
            </w:tcBorders>
            <w:noWrap/>
            <w:vAlign w:val="center"/>
          </w:tcPr>
          <w:p w14:paraId="77704418">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760</w:t>
            </w:r>
          </w:p>
        </w:tc>
        <w:tc>
          <w:tcPr>
            <w:tcW w:w="852"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E7BA81C">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val="en-US" w:eastAsia="zh-CN"/>
              </w:rPr>
              <w:t>86</w:t>
            </w:r>
            <w:r>
              <w:rPr>
                <w:rFonts w:hint="eastAsia" w:ascii="仿宋_GB2312" w:hAnsi="仿宋_GB2312" w:eastAsia="仿宋_GB2312" w:cs="仿宋_GB2312"/>
                <w:sz w:val="28"/>
                <w:szCs w:val="28"/>
              </w:rPr>
              <w:t>6</w:t>
            </w:r>
          </w:p>
        </w:tc>
      </w:tr>
      <w:tr w14:paraId="0FAE1AD1">
        <w:tblPrEx>
          <w:tblCellMar>
            <w:top w:w="0" w:type="dxa"/>
            <w:left w:w="108" w:type="dxa"/>
            <w:bottom w:w="0" w:type="dxa"/>
            <w:right w:w="108" w:type="dxa"/>
          </w:tblCellMar>
        </w:tblPrEx>
        <w:trPr>
          <w:trHeight w:val="740" w:hRule="atLeast"/>
          <w:jc w:val="center"/>
        </w:trPr>
        <w:tc>
          <w:tcPr>
            <w:tcW w:w="1805" w:type="dxa"/>
            <w:tcBorders>
              <w:top w:val="single" w:color="000000" w:sz="4" w:space="0"/>
              <w:left w:val="single" w:color="000000" w:sz="4" w:space="0"/>
              <w:bottom w:val="single" w:color="000000" w:sz="4" w:space="0"/>
              <w:right w:val="single" w:color="000000" w:sz="4" w:space="0"/>
            </w:tcBorders>
            <w:vAlign w:val="center"/>
          </w:tcPr>
          <w:p w14:paraId="56084BB7">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所占总学</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时比例%</w:t>
            </w:r>
          </w:p>
        </w:tc>
        <w:tc>
          <w:tcPr>
            <w:tcW w:w="1217" w:type="dxa"/>
            <w:tcBorders>
              <w:top w:val="single" w:color="000000" w:sz="4" w:space="0"/>
              <w:left w:val="single" w:color="000000" w:sz="4" w:space="0"/>
              <w:bottom w:val="single" w:color="000000" w:sz="4" w:space="0"/>
              <w:right w:val="single" w:color="000000" w:sz="4" w:space="0"/>
            </w:tcBorders>
            <w:noWrap/>
            <w:vAlign w:val="center"/>
          </w:tcPr>
          <w:p w14:paraId="426462BD">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34.8%</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30217DF5">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11.4%</w:t>
            </w:r>
          </w:p>
        </w:tc>
        <w:tc>
          <w:tcPr>
            <w:tcW w:w="1380" w:type="dxa"/>
            <w:tcBorders>
              <w:top w:val="single" w:color="000000" w:sz="4" w:space="0"/>
              <w:left w:val="single" w:color="000000" w:sz="4" w:space="0"/>
              <w:bottom w:val="single" w:color="000000" w:sz="4" w:space="0"/>
              <w:right w:val="single" w:color="000000" w:sz="4" w:space="0"/>
            </w:tcBorders>
            <w:noWrap/>
            <w:vAlign w:val="center"/>
          </w:tcPr>
          <w:p w14:paraId="228788D1">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30.0%</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047F4CFD">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4.1%</w:t>
            </w:r>
          </w:p>
        </w:tc>
        <w:tc>
          <w:tcPr>
            <w:tcW w:w="1568" w:type="dxa"/>
            <w:tcBorders>
              <w:top w:val="single" w:color="000000" w:sz="4" w:space="0"/>
              <w:left w:val="single" w:color="000000" w:sz="4" w:space="0"/>
              <w:bottom w:val="single" w:color="000000" w:sz="4" w:space="0"/>
              <w:right w:val="nil"/>
            </w:tcBorders>
            <w:noWrap/>
            <w:vAlign w:val="center"/>
          </w:tcPr>
          <w:p w14:paraId="2977A76D">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19.7%</w:t>
            </w:r>
          </w:p>
        </w:tc>
        <w:tc>
          <w:tcPr>
            <w:tcW w:w="852"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6CFE3A9">
            <w:pPr>
              <w:keepNext w:val="0"/>
              <w:keepLines w:val="0"/>
              <w:pageBreakBefore w:val="0"/>
              <w:widowControl/>
              <w:kinsoku/>
              <w:wordWrap/>
              <w:overflowPunct/>
              <w:topLinePunct w:val="0"/>
              <w:autoSpaceDE/>
              <w:autoSpaceDN/>
              <w:bidi w:val="0"/>
              <w:adjustRightInd/>
              <w:snapToGrid w:val="0"/>
              <w:spacing w:line="52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100%</w:t>
            </w:r>
          </w:p>
        </w:tc>
      </w:tr>
    </w:tbl>
    <w:p w14:paraId="31B08AB1">
      <w:pPr>
        <w:spacing w:line="540" w:lineRule="exact"/>
        <w:jc w:val="left"/>
        <w:rPr>
          <w:rFonts w:hint="eastAsia" w:ascii="仿宋_GB2312" w:hAnsi="仿宋_GB2312" w:eastAsia="仿宋_GB2312" w:cs="仿宋_GB2312"/>
          <w:sz w:val="30"/>
          <w:szCs w:val="30"/>
        </w:rPr>
        <w:sectPr>
          <w:footerReference r:id="rId11" w:type="default"/>
          <w:pgSz w:w="11906" w:h="16838"/>
          <w:pgMar w:top="1440" w:right="1080" w:bottom="1440" w:left="1080" w:header="851" w:footer="992" w:gutter="0"/>
          <w:pgNumType w:start="1"/>
          <w:cols w:space="425" w:num="1"/>
          <w:docGrid w:type="lines" w:linePitch="312" w:charSpace="0"/>
        </w:sectPr>
      </w:pPr>
    </w:p>
    <w:p w14:paraId="7D9DBF65">
      <w:pPr>
        <w:ind w:firstLine="482"/>
        <w:jc w:val="center"/>
        <w:rPr>
          <w:rFonts w:hint="eastAsia" w:ascii="仿宋" w:hAnsi="仿宋" w:eastAsia="仿宋" w:cs="Times New Roman"/>
          <w:b/>
          <w:bCs/>
          <w:sz w:val="32"/>
          <w:szCs w:val="32"/>
          <w:lang w:eastAsia="zh-CN"/>
        </w:rPr>
      </w:pPr>
      <w:r>
        <w:rPr>
          <w:rFonts w:ascii="仿宋" w:hAnsi="仿宋" w:eastAsia="仿宋" w:cs="Times New Roman"/>
          <w:b/>
          <w:bCs/>
          <w:sz w:val="32"/>
          <w:szCs w:val="32"/>
        </w:rPr>
        <w:t>广西工艺美术学校美发与形象设计专业（三年制）</w:t>
      </w:r>
    </w:p>
    <w:p w14:paraId="1241F2C5">
      <w:pPr>
        <w:ind w:firstLine="482"/>
        <w:jc w:val="center"/>
        <w:rPr>
          <w:rFonts w:hint="eastAsia" w:ascii="仿宋" w:hAnsi="仿宋" w:eastAsia="仿宋" w:cs="Times New Roman"/>
          <w:b/>
          <w:bCs/>
          <w:sz w:val="24"/>
          <w:szCs w:val="32"/>
        </w:rPr>
      </w:pPr>
      <w:r>
        <w:rPr>
          <w:rFonts w:ascii="仿宋" w:hAnsi="仿宋" w:eastAsia="仿宋" w:cs="Times New Roman"/>
          <w:b/>
          <w:bCs/>
          <w:sz w:val="32"/>
          <w:szCs w:val="32"/>
        </w:rPr>
        <w:t>课程设置及学时安排</w:t>
      </w:r>
    </w:p>
    <w:tbl>
      <w:tblPr>
        <w:tblStyle w:val="13"/>
        <w:tblW w:w="0" w:type="auto"/>
        <w:jc w:val="center"/>
        <w:tblLayout w:type="autofit"/>
        <w:tblCellMar>
          <w:top w:w="0" w:type="dxa"/>
          <w:left w:w="108" w:type="dxa"/>
          <w:bottom w:w="0" w:type="dxa"/>
          <w:right w:w="108" w:type="dxa"/>
        </w:tblCellMar>
      </w:tblPr>
      <w:tblGrid>
        <w:gridCol w:w="417"/>
        <w:gridCol w:w="417"/>
        <w:gridCol w:w="426"/>
        <w:gridCol w:w="479"/>
        <w:gridCol w:w="2516"/>
        <w:gridCol w:w="616"/>
        <w:gridCol w:w="616"/>
        <w:gridCol w:w="616"/>
        <w:gridCol w:w="616"/>
        <w:gridCol w:w="666"/>
        <w:gridCol w:w="452"/>
        <w:gridCol w:w="453"/>
        <w:gridCol w:w="418"/>
        <w:gridCol w:w="418"/>
        <w:gridCol w:w="418"/>
        <w:gridCol w:w="418"/>
      </w:tblGrid>
      <w:tr w14:paraId="03511B36">
        <w:tblPrEx>
          <w:tblCellMar>
            <w:top w:w="0" w:type="dxa"/>
            <w:left w:w="108" w:type="dxa"/>
            <w:bottom w:w="0" w:type="dxa"/>
            <w:right w:w="108" w:type="dxa"/>
          </w:tblCellMar>
        </w:tblPrEx>
        <w:trPr>
          <w:trHeight w:val="32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vAlign w:val="center"/>
          </w:tcPr>
          <w:p w14:paraId="5BAEBBE1">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lang w:bidi="ar"/>
              </w:rPr>
            </w:pPr>
            <w:r>
              <w:rPr>
                <w:rFonts w:hint="eastAsia" w:ascii="仿宋_GB2312" w:hAnsi="仿宋_GB2312" w:eastAsia="仿宋_GB2312" w:cs="仿宋_GB2312"/>
                <w:b/>
                <w:bCs/>
                <w:sz w:val="20"/>
                <w:szCs w:val="20"/>
                <w:lang w:bidi="ar"/>
              </w:rPr>
              <w:t>课程</w:t>
            </w:r>
          </w:p>
          <w:p w14:paraId="070B1EA0">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分类</w:t>
            </w:r>
          </w:p>
        </w:tc>
        <w:tc>
          <w:tcPr>
            <w:tcW w:w="0" w:type="auto"/>
            <w:gridSpan w:val="3"/>
            <w:vMerge w:val="restart"/>
            <w:tcBorders>
              <w:top w:val="single" w:color="000000" w:sz="4" w:space="0"/>
              <w:left w:val="single" w:color="000000" w:sz="4" w:space="0"/>
              <w:bottom w:val="single" w:color="000000" w:sz="4" w:space="0"/>
              <w:right w:val="single" w:color="000000" w:sz="4" w:space="0"/>
            </w:tcBorders>
            <w:vAlign w:val="center"/>
          </w:tcPr>
          <w:p w14:paraId="50A2964C">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课程名称</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086CC7F7">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课程性质</w:t>
            </w:r>
          </w:p>
        </w:tc>
        <w:tc>
          <w:tcPr>
            <w:tcW w:w="0" w:type="auto"/>
            <w:gridSpan w:val="3"/>
            <w:tcBorders>
              <w:top w:val="single" w:color="000000" w:sz="4" w:space="0"/>
              <w:left w:val="single" w:color="000000" w:sz="4" w:space="0"/>
              <w:bottom w:val="single" w:color="000000" w:sz="4" w:space="0"/>
              <w:right w:val="single" w:color="000000" w:sz="4" w:space="0"/>
            </w:tcBorders>
            <w:vAlign w:val="center"/>
          </w:tcPr>
          <w:p w14:paraId="504006DA">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学时</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4353B4E8">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学分</w:t>
            </w:r>
          </w:p>
        </w:tc>
        <w:tc>
          <w:tcPr>
            <w:tcW w:w="0" w:type="auto"/>
            <w:gridSpan w:val="6"/>
            <w:tcBorders>
              <w:top w:val="single" w:color="000000" w:sz="4" w:space="0"/>
              <w:left w:val="single" w:color="000000" w:sz="4" w:space="0"/>
              <w:bottom w:val="single" w:color="000000" w:sz="4" w:space="0"/>
              <w:right w:val="single" w:color="000000" w:sz="4" w:space="0"/>
            </w:tcBorders>
            <w:vAlign w:val="center"/>
          </w:tcPr>
          <w:p w14:paraId="7D500EB4">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各学期周数或学时分配</w:t>
            </w:r>
          </w:p>
        </w:tc>
      </w:tr>
      <w:tr w14:paraId="49EC891D">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598D97FE">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vAlign w:val="center"/>
          </w:tcPr>
          <w:p w14:paraId="280CE004">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FAC3C9">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7F35B0AF">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总学时</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49C83265">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理论学时</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20421A3F">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实践学时</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2F5964A">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41" w:type="dxa"/>
            <w:vMerge w:val="restart"/>
            <w:tcBorders>
              <w:top w:val="single" w:color="000000" w:sz="4" w:space="0"/>
              <w:left w:val="single" w:color="000000" w:sz="4" w:space="0"/>
              <w:bottom w:val="single" w:color="000000" w:sz="4" w:space="0"/>
              <w:right w:val="single" w:color="000000" w:sz="4" w:space="0"/>
            </w:tcBorders>
            <w:vAlign w:val="center"/>
          </w:tcPr>
          <w:p w14:paraId="42935F96">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1</w:t>
            </w:r>
          </w:p>
        </w:tc>
        <w:tc>
          <w:tcPr>
            <w:tcW w:w="442" w:type="dxa"/>
            <w:vMerge w:val="restart"/>
            <w:tcBorders>
              <w:top w:val="single" w:color="000000" w:sz="4" w:space="0"/>
              <w:left w:val="single" w:color="000000" w:sz="4" w:space="0"/>
              <w:bottom w:val="single" w:color="000000" w:sz="4" w:space="0"/>
              <w:right w:val="single" w:color="000000" w:sz="4" w:space="0"/>
            </w:tcBorders>
            <w:vAlign w:val="center"/>
          </w:tcPr>
          <w:p w14:paraId="2AC6DB01">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29CC8337">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3</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25D2A442">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4</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1CF43233">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5</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5F36872C">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6</w:t>
            </w:r>
          </w:p>
        </w:tc>
      </w:tr>
      <w:tr w14:paraId="0B483E85">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1254E71E">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vAlign w:val="center"/>
          </w:tcPr>
          <w:p w14:paraId="5E332B9C">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C1CE4F9">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B89147A">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4E35513">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043A20D">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DACB8FF">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0641D42D">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42" w:type="dxa"/>
            <w:vMerge w:val="continue"/>
            <w:tcBorders>
              <w:top w:val="single" w:color="000000" w:sz="4" w:space="0"/>
              <w:left w:val="single" w:color="000000" w:sz="4" w:space="0"/>
              <w:bottom w:val="single" w:color="000000" w:sz="4" w:space="0"/>
              <w:right w:val="single" w:color="000000" w:sz="4" w:space="0"/>
            </w:tcBorders>
            <w:vAlign w:val="center"/>
          </w:tcPr>
          <w:p w14:paraId="2675650B">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0B20E4C">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9DB2F08">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8A8334D">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7C4FDC4">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r>
      <w:tr w14:paraId="342EB221">
        <w:tblPrEx>
          <w:tblCellMar>
            <w:top w:w="0" w:type="dxa"/>
            <w:left w:w="108" w:type="dxa"/>
            <w:bottom w:w="0" w:type="dxa"/>
            <w:right w:w="108" w:type="dxa"/>
          </w:tblCellMar>
        </w:tblPrEx>
        <w:trPr>
          <w:trHeight w:val="495"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6D932086">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vAlign w:val="center"/>
          </w:tcPr>
          <w:p w14:paraId="405394F6">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1868AF0">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18D16C5">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CAF4787">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B57D639">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3C1EEF5">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41" w:type="dxa"/>
            <w:tcBorders>
              <w:top w:val="single" w:color="000000" w:sz="4" w:space="0"/>
              <w:left w:val="single" w:color="000000" w:sz="4" w:space="0"/>
              <w:bottom w:val="single" w:color="000000" w:sz="4" w:space="0"/>
              <w:right w:val="single" w:color="000000" w:sz="4" w:space="0"/>
            </w:tcBorders>
            <w:vAlign w:val="center"/>
          </w:tcPr>
          <w:p w14:paraId="01F90F94">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c>
          <w:tcPr>
            <w:tcW w:w="442" w:type="dxa"/>
            <w:tcBorders>
              <w:top w:val="single" w:color="000000" w:sz="4" w:space="0"/>
              <w:left w:val="single" w:color="000000" w:sz="4" w:space="0"/>
              <w:bottom w:val="single" w:color="000000" w:sz="4" w:space="0"/>
              <w:right w:val="single" w:color="000000" w:sz="4" w:space="0"/>
            </w:tcBorders>
            <w:vAlign w:val="center"/>
          </w:tcPr>
          <w:p w14:paraId="4AD73F09">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c>
          <w:tcPr>
            <w:tcW w:w="0" w:type="auto"/>
            <w:tcBorders>
              <w:top w:val="single" w:color="000000" w:sz="4" w:space="0"/>
              <w:left w:val="single" w:color="000000" w:sz="4" w:space="0"/>
              <w:bottom w:val="single" w:color="000000" w:sz="4" w:space="0"/>
              <w:right w:val="single" w:color="000000" w:sz="4" w:space="0"/>
            </w:tcBorders>
            <w:vAlign w:val="center"/>
          </w:tcPr>
          <w:p w14:paraId="3E9A24CC">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c>
          <w:tcPr>
            <w:tcW w:w="0" w:type="auto"/>
            <w:tcBorders>
              <w:top w:val="single" w:color="000000" w:sz="4" w:space="0"/>
              <w:left w:val="single" w:color="000000" w:sz="4" w:space="0"/>
              <w:bottom w:val="single" w:color="000000" w:sz="4" w:space="0"/>
              <w:right w:val="single" w:color="000000" w:sz="4" w:space="0"/>
            </w:tcBorders>
            <w:vAlign w:val="center"/>
          </w:tcPr>
          <w:p w14:paraId="3A827F80">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c>
          <w:tcPr>
            <w:tcW w:w="0" w:type="auto"/>
            <w:tcBorders>
              <w:top w:val="single" w:color="000000" w:sz="4" w:space="0"/>
              <w:left w:val="single" w:color="000000" w:sz="4" w:space="0"/>
              <w:bottom w:val="single" w:color="000000" w:sz="4" w:space="0"/>
              <w:right w:val="single" w:color="000000" w:sz="4" w:space="0"/>
            </w:tcBorders>
            <w:vAlign w:val="center"/>
          </w:tcPr>
          <w:p w14:paraId="3B621FBA">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c>
          <w:tcPr>
            <w:tcW w:w="0" w:type="auto"/>
            <w:tcBorders>
              <w:top w:val="single" w:color="000000" w:sz="4" w:space="0"/>
              <w:left w:val="single" w:color="000000" w:sz="4" w:space="0"/>
              <w:bottom w:val="single" w:color="000000" w:sz="4" w:space="0"/>
              <w:right w:val="single" w:color="000000" w:sz="4" w:space="0"/>
            </w:tcBorders>
            <w:vAlign w:val="center"/>
          </w:tcPr>
          <w:p w14:paraId="3E67EE53">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r>
      <w:tr w14:paraId="2FC20945">
        <w:tblPrEx>
          <w:tblCellMar>
            <w:top w:w="0" w:type="dxa"/>
            <w:left w:w="108" w:type="dxa"/>
            <w:bottom w:w="0" w:type="dxa"/>
            <w:right w:w="108" w:type="dxa"/>
          </w:tblCellMar>
        </w:tblPrEx>
        <w:trPr>
          <w:trHeight w:val="32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vAlign w:val="center"/>
          </w:tcPr>
          <w:p w14:paraId="7E747CDE">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公共基础课</w:t>
            </w:r>
          </w:p>
        </w:tc>
        <w:tc>
          <w:tcPr>
            <w:tcW w:w="416" w:type="dxa"/>
            <w:tcBorders>
              <w:top w:val="single" w:color="000000" w:sz="4" w:space="0"/>
              <w:left w:val="single" w:color="000000" w:sz="4" w:space="0"/>
              <w:bottom w:val="single" w:color="000000" w:sz="4" w:space="0"/>
              <w:right w:val="single" w:color="000000" w:sz="4" w:space="0"/>
            </w:tcBorders>
            <w:vAlign w:val="center"/>
          </w:tcPr>
          <w:p w14:paraId="55E74B8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468" w:type="dxa"/>
            <w:vMerge w:val="restart"/>
            <w:tcBorders>
              <w:top w:val="single" w:color="000000" w:sz="4" w:space="0"/>
              <w:left w:val="single" w:color="000000" w:sz="4" w:space="0"/>
              <w:bottom w:val="single" w:color="000000" w:sz="4" w:space="0"/>
              <w:right w:val="single" w:color="000000" w:sz="4" w:space="0"/>
            </w:tcBorders>
            <w:vAlign w:val="center"/>
          </w:tcPr>
          <w:p w14:paraId="2549760D">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思政课程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429BCE">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中国特色社会主义</w:t>
            </w:r>
          </w:p>
        </w:tc>
        <w:tc>
          <w:tcPr>
            <w:tcW w:w="0" w:type="auto"/>
            <w:tcBorders>
              <w:top w:val="single" w:color="000000" w:sz="4" w:space="0"/>
              <w:left w:val="single" w:color="000000" w:sz="4" w:space="0"/>
              <w:bottom w:val="single" w:color="000000" w:sz="4" w:space="0"/>
              <w:right w:val="single" w:color="000000" w:sz="4" w:space="0"/>
            </w:tcBorders>
            <w:vAlign w:val="center"/>
          </w:tcPr>
          <w:p w14:paraId="2C5FE177">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75594B7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7DB1587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79BC2A5">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D86FFB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4F0C1BA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442" w:type="dxa"/>
            <w:tcBorders>
              <w:top w:val="single" w:color="000000" w:sz="4" w:space="0"/>
              <w:left w:val="single" w:color="000000" w:sz="4" w:space="0"/>
              <w:bottom w:val="single" w:color="000000" w:sz="4" w:space="0"/>
              <w:right w:val="single" w:color="000000" w:sz="4" w:space="0"/>
            </w:tcBorders>
            <w:vAlign w:val="center"/>
          </w:tcPr>
          <w:p w14:paraId="1E8D437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C61DA6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103DD9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C5974C0">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EE0C3B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6ED54756">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41EA6D37">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96CA5F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468" w:type="dxa"/>
            <w:vMerge w:val="continue"/>
            <w:tcBorders>
              <w:top w:val="single" w:color="000000" w:sz="4" w:space="0"/>
              <w:left w:val="single" w:color="000000" w:sz="4" w:space="0"/>
              <w:bottom w:val="single" w:color="000000" w:sz="4" w:space="0"/>
              <w:right w:val="single" w:color="000000" w:sz="4" w:space="0"/>
            </w:tcBorders>
            <w:vAlign w:val="center"/>
          </w:tcPr>
          <w:p w14:paraId="38276CB7">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82719C">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心理健康与职业生涯</w:t>
            </w:r>
          </w:p>
        </w:tc>
        <w:tc>
          <w:tcPr>
            <w:tcW w:w="0" w:type="auto"/>
            <w:tcBorders>
              <w:top w:val="single" w:color="000000" w:sz="4" w:space="0"/>
              <w:left w:val="single" w:color="000000" w:sz="4" w:space="0"/>
              <w:bottom w:val="single" w:color="000000" w:sz="4" w:space="0"/>
              <w:right w:val="single" w:color="000000" w:sz="4" w:space="0"/>
            </w:tcBorders>
            <w:vAlign w:val="center"/>
          </w:tcPr>
          <w:p w14:paraId="364D524D">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4F5B2BA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77A5F9F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3574165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18A8AC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7AFAFFC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0A348A4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1CA9BD28">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6CA689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E1A75F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82D59A8">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4F234EE1">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071EAF1F">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F30FBE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w:t>
            </w:r>
          </w:p>
        </w:tc>
        <w:tc>
          <w:tcPr>
            <w:tcW w:w="468" w:type="dxa"/>
            <w:vMerge w:val="continue"/>
            <w:tcBorders>
              <w:top w:val="single" w:color="000000" w:sz="4" w:space="0"/>
              <w:left w:val="single" w:color="000000" w:sz="4" w:space="0"/>
              <w:bottom w:val="single" w:color="000000" w:sz="4" w:space="0"/>
              <w:right w:val="single" w:color="000000" w:sz="4" w:space="0"/>
            </w:tcBorders>
            <w:vAlign w:val="center"/>
          </w:tcPr>
          <w:p w14:paraId="553D6766">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B485A7">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哲学与人生</w:t>
            </w:r>
          </w:p>
        </w:tc>
        <w:tc>
          <w:tcPr>
            <w:tcW w:w="0" w:type="auto"/>
            <w:tcBorders>
              <w:top w:val="single" w:color="000000" w:sz="4" w:space="0"/>
              <w:left w:val="single" w:color="000000" w:sz="4" w:space="0"/>
              <w:bottom w:val="single" w:color="000000" w:sz="4" w:space="0"/>
              <w:right w:val="single" w:color="000000" w:sz="4" w:space="0"/>
            </w:tcBorders>
            <w:vAlign w:val="center"/>
          </w:tcPr>
          <w:p w14:paraId="3B782A17">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0BF386B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88372C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05D6BF1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A6CBE4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58CD629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5A4D2EA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E037BA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6ACB93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B499E1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242938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699E7FCA">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1895F299">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B888E6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4</w:t>
            </w:r>
          </w:p>
        </w:tc>
        <w:tc>
          <w:tcPr>
            <w:tcW w:w="468" w:type="dxa"/>
            <w:vMerge w:val="continue"/>
            <w:tcBorders>
              <w:top w:val="single" w:color="000000" w:sz="4" w:space="0"/>
              <w:left w:val="single" w:color="000000" w:sz="4" w:space="0"/>
              <w:bottom w:val="single" w:color="000000" w:sz="4" w:space="0"/>
              <w:right w:val="single" w:color="000000" w:sz="4" w:space="0"/>
            </w:tcBorders>
            <w:vAlign w:val="center"/>
          </w:tcPr>
          <w:p w14:paraId="50CCEA4D">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456BBB">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职业道德与法治</w:t>
            </w:r>
          </w:p>
        </w:tc>
        <w:tc>
          <w:tcPr>
            <w:tcW w:w="0" w:type="auto"/>
            <w:tcBorders>
              <w:top w:val="single" w:color="000000" w:sz="4" w:space="0"/>
              <w:left w:val="single" w:color="000000" w:sz="4" w:space="0"/>
              <w:bottom w:val="single" w:color="000000" w:sz="4" w:space="0"/>
              <w:right w:val="single" w:color="000000" w:sz="4" w:space="0"/>
            </w:tcBorders>
            <w:vAlign w:val="center"/>
          </w:tcPr>
          <w:p w14:paraId="6242C404">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3666BA8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E0F78A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529593A9">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F4E9C2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15CA45C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0BE3146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192364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138A4C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7516F4A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CB3D27B">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79AD8A75">
        <w:tblPrEx>
          <w:tblCellMar>
            <w:top w:w="0" w:type="dxa"/>
            <w:left w:w="108" w:type="dxa"/>
            <w:bottom w:w="0" w:type="dxa"/>
            <w:right w:w="108" w:type="dxa"/>
          </w:tblCellMar>
        </w:tblPrEx>
        <w:trPr>
          <w:trHeight w:val="48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009950B0">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4B91D6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5</w:t>
            </w:r>
          </w:p>
        </w:tc>
        <w:tc>
          <w:tcPr>
            <w:tcW w:w="468" w:type="dxa"/>
            <w:vMerge w:val="continue"/>
            <w:tcBorders>
              <w:top w:val="single" w:color="000000" w:sz="4" w:space="0"/>
              <w:left w:val="single" w:color="000000" w:sz="4" w:space="0"/>
              <w:bottom w:val="single" w:color="000000" w:sz="4" w:space="0"/>
              <w:right w:val="single" w:color="000000" w:sz="4" w:space="0"/>
            </w:tcBorders>
            <w:vAlign w:val="center"/>
          </w:tcPr>
          <w:p w14:paraId="1CAA7588">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26B9159">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（拓展模块）国家安全教育、民族团结进步教育等</w:t>
            </w:r>
          </w:p>
        </w:tc>
        <w:tc>
          <w:tcPr>
            <w:tcW w:w="0" w:type="auto"/>
            <w:tcBorders>
              <w:top w:val="single" w:color="000000" w:sz="4" w:space="0"/>
              <w:left w:val="single" w:color="000000" w:sz="4" w:space="0"/>
              <w:bottom w:val="single" w:color="000000" w:sz="4" w:space="0"/>
              <w:right w:val="single" w:color="000000" w:sz="4" w:space="0"/>
            </w:tcBorders>
            <w:vAlign w:val="center"/>
          </w:tcPr>
          <w:p w14:paraId="03B3E89A">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27EF0EE6">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91B54D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48917F70">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0D2B74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7ECE7649">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519CB7A5">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43E08CA">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AE3EAA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4AEB8A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DEEB54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r>
      <w:tr w14:paraId="1EF42706">
        <w:tblPrEx>
          <w:tblCellMar>
            <w:top w:w="0" w:type="dxa"/>
            <w:left w:w="108" w:type="dxa"/>
            <w:bottom w:w="0" w:type="dxa"/>
            <w:right w:w="108" w:type="dxa"/>
          </w:tblCellMar>
        </w:tblPrEx>
        <w:trPr>
          <w:trHeight w:val="48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11A59BB9">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953CD5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6</w:t>
            </w:r>
          </w:p>
        </w:tc>
        <w:tc>
          <w:tcPr>
            <w:tcW w:w="468" w:type="dxa"/>
            <w:vMerge w:val="continue"/>
            <w:tcBorders>
              <w:top w:val="single" w:color="000000" w:sz="4" w:space="0"/>
              <w:left w:val="single" w:color="000000" w:sz="4" w:space="0"/>
              <w:bottom w:val="single" w:color="000000" w:sz="4" w:space="0"/>
              <w:right w:val="single" w:color="000000" w:sz="4" w:space="0"/>
            </w:tcBorders>
            <w:vAlign w:val="center"/>
          </w:tcPr>
          <w:p w14:paraId="3EFA5BBA">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59DBA7A">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习近平新时代中国特色社会主义思想读本</w:t>
            </w:r>
          </w:p>
        </w:tc>
        <w:tc>
          <w:tcPr>
            <w:tcW w:w="0" w:type="auto"/>
            <w:tcBorders>
              <w:top w:val="single" w:color="000000" w:sz="4" w:space="0"/>
              <w:left w:val="single" w:color="000000" w:sz="4" w:space="0"/>
              <w:bottom w:val="single" w:color="000000" w:sz="4" w:space="0"/>
              <w:right w:val="single" w:color="000000" w:sz="4" w:space="0"/>
            </w:tcBorders>
            <w:vAlign w:val="center"/>
          </w:tcPr>
          <w:p w14:paraId="2F078DDF">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4FDA7CA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0BECE7F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1A8AB0CA">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5ACFD9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441" w:type="dxa"/>
            <w:tcBorders>
              <w:top w:val="single" w:color="000000" w:sz="4" w:space="0"/>
              <w:left w:val="single" w:color="000000" w:sz="4" w:space="0"/>
              <w:bottom w:val="single" w:color="000000" w:sz="4" w:space="0"/>
              <w:right w:val="single" w:color="000000" w:sz="4" w:space="0"/>
            </w:tcBorders>
            <w:vAlign w:val="center"/>
          </w:tcPr>
          <w:p w14:paraId="688A4DC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442" w:type="dxa"/>
            <w:tcBorders>
              <w:top w:val="single" w:color="000000" w:sz="4" w:space="0"/>
              <w:left w:val="single" w:color="000000" w:sz="4" w:space="0"/>
              <w:bottom w:val="single" w:color="000000" w:sz="4" w:space="0"/>
              <w:right w:val="single" w:color="000000" w:sz="4" w:space="0"/>
            </w:tcBorders>
            <w:vAlign w:val="center"/>
          </w:tcPr>
          <w:p w14:paraId="1CD6615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7607010">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9B7F78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19F7DC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EA8709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71604406">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1789E6D3">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068F7BC">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75F49AEB">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语文（基础模块+职业模块）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43E82F58">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3D6D141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198</w:t>
            </w:r>
          </w:p>
        </w:tc>
        <w:tc>
          <w:tcPr>
            <w:tcW w:w="0" w:type="auto"/>
            <w:tcBorders>
              <w:top w:val="single" w:color="000000" w:sz="4" w:space="0"/>
              <w:left w:val="single" w:color="000000" w:sz="4" w:space="0"/>
              <w:bottom w:val="single" w:color="000000" w:sz="4" w:space="0"/>
              <w:right w:val="single" w:color="000000" w:sz="4" w:space="0"/>
            </w:tcBorders>
            <w:vAlign w:val="center"/>
          </w:tcPr>
          <w:p w14:paraId="1CA991E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144</w:t>
            </w:r>
          </w:p>
        </w:tc>
        <w:tc>
          <w:tcPr>
            <w:tcW w:w="0" w:type="auto"/>
            <w:tcBorders>
              <w:top w:val="single" w:color="000000" w:sz="4" w:space="0"/>
              <w:left w:val="single" w:color="000000" w:sz="4" w:space="0"/>
              <w:bottom w:val="single" w:color="000000" w:sz="4" w:space="0"/>
              <w:right w:val="single" w:color="000000" w:sz="4" w:space="0"/>
            </w:tcBorders>
            <w:vAlign w:val="center"/>
          </w:tcPr>
          <w:p w14:paraId="304E0316">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3BD92C1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11</w:t>
            </w:r>
          </w:p>
        </w:tc>
        <w:tc>
          <w:tcPr>
            <w:tcW w:w="441" w:type="dxa"/>
            <w:tcBorders>
              <w:top w:val="single" w:color="000000" w:sz="4" w:space="0"/>
              <w:left w:val="single" w:color="000000" w:sz="4" w:space="0"/>
              <w:bottom w:val="single" w:color="000000" w:sz="4" w:space="0"/>
              <w:right w:val="single" w:color="000000" w:sz="4" w:space="0"/>
            </w:tcBorders>
            <w:vAlign w:val="center"/>
          </w:tcPr>
          <w:p w14:paraId="157E85E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w:t>
            </w:r>
          </w:p>
        </w:tc>
        <w:tc>
          <w:tcPr>
            <w:tcW w:w="442" w:type="dxa"/>
            <w:tcBorders>
              <w:top w:val="single" w:color="000000" w:sz="4" w:space="0"/>
              <w:left w:val="single" w:color="000000" w:sz="4" w:space="0"/>
              <w:bottom w:val="single" w:color="000000" w:sz="4" w:space="0"/>
              <w:right w:val="single" w:color="000000" w:sz="4" w:space="0"/>
            </w:tcBorders>
            <w:vAlign w:val="center"/>
          </w:tcPr>
          <w:p w14:paraId="31E3537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7906F68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1B2D104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2AD76A1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50CA69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r>
      <w:tr w14:paraId="389A86EF">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151E9178">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0BF62AA">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5938E4D4">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语文（拓展模块）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76AF8762">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46E9A9C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0D23BFD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w:t>
            </w:r>
          </w:p>
        </w:tc>
        <w:tc>
          <w:tcPr>
            <w:tcW w:w="0" w:type="auto"/>
            <w:tcBorders>
              <w:top w:val="single" w:color="000000" w:sz="4" w:space="0"/>
              <w:left w:val="single" w:color="000000" w:sz="4" w:space="0"/>
              <w:bottom w:val="single" w:color="000000" w:sz="4" w:space="0"/>
              <w:right w:val="single" w:color="000000" w:sz="4" w:space="0"/>
            </w:tcBorders>
            <w:vAlign w:val="center"/>
          </w:tcPr>
          <w:p w14:paraId="2F84697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30</w:t>
            </w:r>
          </w:p>
        </w:tc>
        <w:tc>
          <w:tcPr>
            <w:tcW w:w="0" w:type="auto"/>
            <w:tcBorders>
              <w:top w:val="single" w:color="000000" w:sz="4" w:space="0"/>
              <w:left w:val="single" w:color="000000" w:sz="4" w:space="0"/>
              <w:bottom w:val="single" w:color="000000" w:sz="4" w:space="0"/>
              <w:right w:val="single" w:color="000000" w:sz="4" w:space="0"/>
            </w:tcBorders>
            <w:vAlign w:val="center"/>
          </w:tcPr>
          <w:p w14:paraId="05CDB39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3F6FBA1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3C43D9F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20D434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1DBBCC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5E54BE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89C8B5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r>
      <w:tr w14:paraId="6FE84492">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1B37621B">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6BB7323">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9</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503CCA93">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历史（基础模块）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47344078">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3A9A17F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72</w:t>
            </w:r>
          </w:p>
        </w:tc>
        <w:tc>
          <w:tcPr>
            <w:tcW w:w="0" w:type="auto"/>
            <w:tcBorders>
              <w:top w:val="single" w:color="000000" w:sz="4" w:space="0"/>
              <w:left w:val="single" w:color="000000" w:sz="4" w:space="0"/>
              <w:bottom w:val="single" w:color="000000" w:sz="4" w:space="0"/>
              <w:right w:val="single" w:color="000000" w:sz="4" w:space="0"/>
            </w:tcBorders>
            <w:vAlign w:val="center"/>
          </w:tcPr>
          <w:p w14:paraId="4496D09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72</w:t>
            </w:r>
          </w:p>
        </w:tc>
        <w:tc>
          <w:tcPr>
            <w:tcW w:w="0" w:type="auto"/>
            <w:tcBorders>
              <w:top w:val="single" w:color="000000" w:sz="4" w:space="0"/>
              <w:left w:val="single" w:color="000000" w:sz="4" w:space="0"/>
              <w:bottom w:val="single" w:color="000000" w:sz="4" w:space="0"/>
              <w:right w:val="single" w:color="000000" w:sz="4" w:space="0"/>
            </w:tcBorders>
            <w:vAlign w:val="center"/>
          </w:tcPr>
          <w:p w14:paraId="68CD644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A8E05A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w:t>
            </w:r>
          </w:p>
        </w:tc>
        <w:tc>
          <w:tcPr>
            <w:tcW w:w="441" w:type="dxa"/>
            <w:tcBorders>
              <w:top w:val="single" w:color="000000" w:sz="4" w:space="0"/>
              <w:left w:val="single" w:color="000000" w:sz="4" w:space="0"/>
              <w:bottom w:val="single" w:color="000000" w:sz="4" w:space="0"/>
              <w:right w:val="single" w:color="000000" w:sz="4" w:space="0"/>
            </w:tcBorders>
            <w:vAlign w:val="center"/>
          </w:tcPr>
          <w:p w14:paraId="257C11D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2" w:type="dxa"/>
            <w:tcBorders>
              <w:top w:val="single" w:color="000000" w:sz="4" w:space="0"/>
              <w:left w:val="single" w:color="000000" w:sz="4" w:space="0"/>
              <w:bottom w:val="single" w:color="000000" w:sz="4" w:space="0"/>
              <w:right w:val="single" w:color="000000" w:sz="4" w:space="0"/>
            </w:tcBorders>
            <w:vAlign w:val="center"/>
          </w:tcPr>
          <w:p w14:paraId="23C63396">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05B5D55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BC627E6">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BF56C5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14ADC0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223EF747">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3C9B862E">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5777757">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432A1C46">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历史（拓展模块）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418B70D6">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1D749F8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1E19CDF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5EFEA21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99C484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441" w:type="dxa"/>
            <w:tcBorders>
              <w:top w:val="single" w:color="000000" w:sz="4" w:space="0"/>
              <w:left w:val="single" w:color="000000" w:sz="4" w:space="0"/>
              <w:bottom w:val="single" w:color="000000" w:sz="4" w:space="0"/>
              <w:right w:val="single" w:color="000000" w:sz="4" w:space="0"/>
            </w:tcBorders>
            <w:vAlign w:val="center"/>
          </w:tcPr>
          <w:p w14:paraId="2B8CDCE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560343F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65411F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242B88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4AEE86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51719A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r>
      <w:tr w14:paraId="773A2DD1">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64A124B3">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509D2ED">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11</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34ED9727">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英语（基础模块+职业模块）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19CC90D5">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57DCF0C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144</w:t>
            </w:r>
          </w:p>
        </w:tc>
        <w:tc>
          <w:tcPr>
            <w:tcW w:w="0" w:type="auto"/>
            <w:tcBorders>
              <w:top w:val="single" w:color="000000" w:sz="4" w:space="0"/>
              <w:left w:val="single" w:color="000000" w:sz="4" w:space="0"/>
              <w:bottom w:val="single" w:color="000000" w:sz="4" w:space="0"/>
              <w:right w:val="single" w:color="000000" w:sz="4" w:space="0"/>
            </w:tcBorders>
            <w:vAlign w:val="center"/>
          </w:tcPr>
          <w:p w14:paraId="520ED5D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108</w:t>
            </w:r>
          </w:p>
        </w:tc>
        <w:tc>
          <w:tcPr>
            <w:tcW w:w="0" w:type="auto"/>
            <w:tcBorders>
              <w:top w:val="single" w:color="000000" w:sz="4" w:space="0"/>
              <w:left w:val="single" w:color="000000" w:sz="4" w:space="0"/>
              <w:bottom w:val="single" w:color="000000" w:sz="4" w:space="0"/>
              <w:right w:val="single" w:color="000000" w:sz="4" w:space="0"/>
            </w:tcBorders>
            <w:vAlign w:val="center"/>
          </w:tcPr>
          <w:p w14:paraId="1E2F86F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205A232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w:t>
            </w:r>
          </w:p>
        </w:tc>
        <w:tc>
          <w:tcPr>
            <w:tcW w:w="441" w:type="dxa"/>
            <w:tcBorders>
              <w:top w:val="single" w:color="000000" w:sz="4" w:space="0"/>
              <w:left w:val="single" w:color="000000" w:sz="4" w:space="0"/>
              <w:bottom w:val="single" w:color="000000" w:sz="4" w:space="0"/>
              <w:right w:val="single" w:color="000000" w:sz="4" w:space="0"/>
            </w:tcBorders>
            <w:vAlign w:val="center"/>
          </w:tcPr>
          <w:p w14:paraId="3D034C16">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2" w:type="dxa"/>
            <w:tcBorders>
              <w:top w:val="single" w:color="000000" w:sz="4" w:space="0"/>
              <w:left w:val="single" w:color="000000" w:sz="4" w:space="0"/>
              <w:bottom w:val="single" w:color="000000" w:sz="4" w:space="0"/>
              <w:right w:val="single" w:color="000000" w:sz="4" w:space="0"/>
            </w:tcBorders>
            <w:vAlign w:val="center"/>
          </w:tcPr>
          <w:p w14:paraId="428AB55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5E5ACFA6">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5CDCEA5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22181AE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1CCC1F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21B775B7">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0DFCAC41">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16900DF">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12</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24533AE3">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英语（拓展模块）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2806E212">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2B1B8A9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5AA038E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4FB3569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2E0E084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6B600CF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5EDF428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6079E7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D5807C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52EA25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91625D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r>
      <w:tr w14:paraId="551A6B4E">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162BAC93">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48834A2">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13</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1857EB4B">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数学（基础模块）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7FEA57CF">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5C37AFE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108</w:t>
            </w:r>
          </w:p>
        </w:tc>
        <w:tc>
          <w:tcPr>
            <w:tcW w:w="0" w:type="auto"/>
            <w:tcBorders>
              <w:top w:val="single" w:color="000000" w:sz="4" w:space="0"/>
              <w:left w:val="single" w:color="000000" w:sz="4" w:space="0"/>
              <w:bottom w:val="single" w:color="000000" w:sz="4" w:space="0"/>
              <w:right w:val="single" w:color="000000" w:sz="4" w:space="0"/>
            </w:tcBorders>
            <w:vAlign w:val="center"/>
          </w:tcPr>
          <w:p w14:paraId="5F64667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29BBE7D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28BA835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w:t>
            </w:r>
          </w:p>
        </w:tc>
        <w:tc>
          <w:tcPr>
            <w:tcW w:w="441" w:type="dxa"/>
            <w:tcBorders>
              <w:top w:val="single" w:color="000000" w:sz="4" w:space="0"/>
              <w:left w:val="single" w:color="000000" w:sz="4" w:space="0"/>
              <w:bottom w:val="single" w:color="000000" w:sz="4" w:space="0"/>
              <w:right w:val="single" w:color="000000" w:sz="4" w:space="0"/>
            </w:tcBorders>
            <w:vAlign w:val="center"/>
          </w:tcPr>
          <w:p w14:paraId="164E799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5B9AE0B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5FAC481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6F56723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6269B73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CA5F0F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6062EF57">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719369EC">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F5373BA">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14</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7F8B7D1C">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数学（拓展模块）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254B9382">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5F66B146">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01ABBC7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346A32F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693212B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4105A17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100F628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9431C1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E99C31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BDF668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46C78C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r>
      <w:tr w14:paraId="5C1109A9">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4E84D683">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9264DBC">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15</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2D80FF96">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信息技术（基础模块）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48D9F29C">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6C3D31B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108</w:t>
            </w:r>
          </w:p>
        </w:tc>
        <w:tc>
          <w:tcPr>
            <w:tcW w:w="0" w:type="auto"/>
            <w:tcBorders>
              <w:top w:val="single" w:color="000000" w:sz="4" w:space="0"/>
              <w:left w:val="single" w:color="000000" w:sz="4" w:space="0"/>
              <w:bottom w:val="single" w:color="000000" w:sz="4" w:space="0"/>
              <w:right w:val="single" w:color="000000" w:sz="4" w:space="0"/>
            </w:tcBorders>
            <w:vAlign w:val="center"/>
          </w:tcPr>
          <w:p w14:paraId="02A8708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12F0BBA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385B2D9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w:t>
            </w:r>
          </w:p>
        </w:tc>
        <w:tc>
          <w:tcPr>
            <w:tcW w:w="441" w:type="dxa"/>
            <w:tcBorders>
              <w:top w:val="single" w:color="000000" w:sz="4" w:space="0"/>
              <w:left w:val="single" w:color="000000" w:sz="4" w:space="0"/>
              <w:bottom w:val="single" w:color="000000" w:sz="4" w:space="0"/>
              <w:right w:val="single" w:color="000000" w:sz="4" w:space="0"/>
            </w:tcBorders>
            <w:vAlign w:val="center"/>
          </w:tcPr>
          <w:p w14:paraId="1CF0CE6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5D2A0E8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317BCF6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75D02FA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EC205D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4661A7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11B3C17C">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14AC8378">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93C5BB9">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16</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5B97ACD6">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信息技术（拓展模块）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64CE6568">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5D15348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18DE30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0B4B93A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6D6B6CA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4D33B1A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5333716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791F0B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4CD02E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7F486E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AE8D80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r>
      <w:tr w14:paraId="166BD1A3">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38127615">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748DAC5">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17</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00FD9AED">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体育与健康（基础模块）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1C2D2408">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0ACC07A6">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504E27E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vAlign w:val="center"/>
          </w:tcPr>
          <w:p w14:paraId="615CF09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46</w:t>
            </w:r>
          </w:p>
        </w:tc>
        <w:tc>
          <w:tcPr>
            <w:tcW w:w="0" w:type="auto"/>
            <w:tcBorders>
              <w:top w:val="single" w:color="000000" w:sz="4" w:space="0"/>
              <w:left w:val="single" w:color="000000" w:sz="4" w:space="0"/>
              <w:bottom w:val="single" w:color="000000" w:sz="4" w:space="0"/>
              <w:right w:val="single" w:color="000000" w:sz="4" w:space="0"/>
            </w:tcBorders>
            <w:vAlign w:val="center"/>
          </w:tcPr>
          <w:p w14:paraId="4587A19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w:t>
            </w:r>
          </w:p>
        </w:tc>
        <w:tc>
          <w:tcPr>
            <w:tcW w:w="441" w:type="dxa"/>
            <w:tcBorders>
              <w:top w:val="single" w:color="000000" w:sz="4" w:space="0"/>
              <w:left w:val="single" w:color="000000" w:sz="4" w:space="0"/>
              <w:bottom w:val="single" w:color="000000" w:sz="4" w:space="0"/>
              <w:right w:val="single" w:color="000000" w:sz="4" w:space="0"/>
            </w:tcBorders>
            <w:vAlign w:val="center"/>
          </w:tcPr>
          <w:p w14:paraId="7F4EB63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2" w:type="dxa"/>
            <w:tcBorders>
              <w:top w:val="single" w:color="000000" w:sz="4" w:space="0"/>
              <w:left w:val="single" w:color="000000" w:sz="4" w:space="0"/>
              <w:bottom w:val="single" w:color="000000" w:sz="4" w:space="0"/>
              <w:right w:val="single" w:color="000000" w:sz="4" w:space="0"/>
            </w:tcBorders>
            <w:vAlign w:val="center"/>
          </w:tcPr>
          <w:p w14:paraId="09B0EA5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631BED3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16750D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395DC8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739909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2BC5CC46">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41560E37">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D6C3012">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18</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5A7CDF14">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体育与健康（拓展模块）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0386F97B">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6C1D96C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90</w:t>
            </w:r>
          </w:p>
        </w:tc>
        <w:tc>
          <w:tcPr>
            <w:tcW w:w="0" w:type="auto"/>
            <w:tcBorders>
              <w:top w:val="single" w:color="000000" w:sz="4" w:space="0"/>
              <w:left w:val="single" w:color="000000" w:sz="4" w:space="0"/>
              <w:bottom w:val="single" w:color="000000" w:sz="4" w:space="0"/>
              <w:right w:val="single" w:color="000000" w:sz="4" w:space="0"/>
            </w:tcBorders>
            <w:vAlign w:val="center"/>
          </w:tcPr>
          <w:p w14:paraId="462E723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7EE06FA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74</w:t>
            </w:r>
          </w:p>
        </w:tc>
        <w:tc>
          <w:tcPr>
            <w:tcW w:w="0" w:type="auto"/>
            <w:tcBorders>
              <w:top w:val="single" w:color="000000" w:sz="4" w:space="0"/>
              <w:left w:val="single" w:color="000000" w:sz="4" w:space="0"/>
              <w:bottom w:val="single" w:color="000000" w:sz="4" w:space="0"/>
              <w:right w:val="single" w:color="000000" w:sz="4" w:space="0"/>
            </w:tcBorders>
            <w:vAlign w:val="center"/>
          </w:tcPr>
          <w:p w14:paraId="0329864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5</w:t>
            </w:r>
          </w:p>
        </w:tc>
        <w:tc>
          <w:tcPr>
            <w:tcW w:w="441" w:type="dxa"/>
            <w:tcBorders>
              <w:top w:val="single" w:color="000000" w:sz="4" w:space="0"/>
              <w:left w:val="single" w:color="000000" w:sz="4" w:space="0"/>
              <w:bottom w:val="single" w:color="000000" w:sz="4" w:space="0"/>
              <w:right w:val="single" w:color="000000" w:sz="4" w:space="0"/>
            </w:tcBorders>
            <w:vAlign w:val="center"/>
          </w:tcPr>
          <w:p w14:paraId="6B106B3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6FEE03A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190E48E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5410754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1670F69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6B0129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51638783">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5E3A73B7">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3762EF7">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19</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67F47A64">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艺术（基础模块）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2908452B">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3D52393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66AE95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12</w:t>
            </w:r>
          </w:p>
        </w:tc>
        <w:tc>
          <w:tcPr>
            <w:tcW w:w="0" w:type="auto"/>
            <w:tcBorders>
              <w:top w:val="single" w:color="000000" w:sz="4" w:space="0"/>
              <w:left w:val="single" w:color="000000" w:sz="4" w:space="0"/>
              <w:bottom w:val="single" w:color="000000" w:sz="4" w:space="0"/>
              <w:right w:val="single" w:color="000000" w:sz="4" w:space="0"/>
            </w:tcBorders>
            <w:vAlign w:val="center"/>
          </w:tcPr>
          <w:p w14:paraId="1E85DAE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24</w:t>
            </w:r>
          </w:p>
        </w:tc>
        <w:tc>
          <w:tcPr>
            <w:tcW w:w="0" w:type="auto"/>
            <w:tcBorders>
              <w:top w:val="single" w:color="000000" w:sz="4" w:space="0"/>
              <w:left w:val="single" w:color="000000" w:sz="4" w:space="0"/>
              <w:bottom w:val="single" w:color="000000" w:sz="4" w:space="0"/>
              <w:right w:val="single" w:color="000000" w:sz="4" w:space="0"/>
            </w:tcBorders>
            <w:vAlign w:val="center"/>
          </w:tcPr>
          <w:p w14:paraId="102BFA9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0239DD9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00F7603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D33272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1E72CA3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34C4D47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E16F28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132D7215">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72529A0F">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5ED19BF">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20</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5401AE98">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艺术（拓展模块）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5F93E0DF">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4726BB2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33E7AA5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597E317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593C204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72AF4EA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4A688CF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7F3EF9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543A445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5A5DE14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E9848C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23AB53F0">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517E5D67">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7D22715">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21</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54325BB2">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劳动教育</w:t>
            </w:r>
          </w:p>
        </w:tc>
        <w:tc>
          <w:tcPr>
            <w:tcW w:w="0" w:type="auto"/>
            <w:tcBorders>
              <w:top w:val="single" w:color="000000" w:sz="4" w:space="0"/>
              <w:left w:val="single" w:color="000000" w:sz="4" w:space="0"/>
              <w:bottom w:val="single" w:color="000000" w:sz="4" w:space="0"/>
              <w:right w:val="single" w:color="000000" w:sz="4" w:space="0"/>
            </w:tcBorders>
            <w:vAlign w:val="center"/>
          </w:tcPr>
          <w:p w14:paraId="2AF49A4D">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04D03F4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4417A52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5A27FC1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AFF1BA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441" w:type="dxa"/>
            <w:tcBorders>
              <w:top w:val="single" w:color="000000" w:sz="4" w:space="0"/>
              <w:left w:val="single" w:color="000000" w:sz="4" w:space="0"/>
              <w:bottom w:val="single" w:color="000000" w:sz="4" w:space="0"/>
              <w:right w:val="single" w:color="000000" w:sz="4" w:space="0"/>
            </w:tcBorders>
            <w:vAlign w:val="center"/>
          </w:tcPr>
          <w:p w14:paraId="37D3D37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442" w:type="dxa"/>
            <w:tcBorders>
              <w:top w:val="single" w:color="000000" w:sz="4" w:space="0"/>
              <w:left w:val="single" w:color="000000" w:sz="4" w:space="0"/>
              <w:bottom w:val="single" w:color="000000" w:sz="4" w:space="0"/>
              <w:right w:val="single" w:color="000000" w:sz="4" w:space="0"/>
            </w:tcBorders>
            <w:vAlign w:val="center"/>
          </w:tcPr>
          <w:p w14:paraId="54637BB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78E7B1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014159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D8E0B1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D4C502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5BAA165C">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7EBFF686">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56178CE">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22</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27642FB5">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安全教育</w:t>
            </w:r>
          </w:p>
        </w:tc>
        <w:tc>
          <w:tcPr>
            <w:tcW w:w="0" w:type="auto"/>
            <w:tcBorders>
              <w:top w:val="single" w:color="000000" w:sz="4" w:space="0"/>
              <w:left w:val="single" w:color="000000" w:sz="4" w:space="0"/>
              <w:bottom w:val="single" w:color="000000" w:sz="4" w:space="0"/>
              <w:right w:val="single" w:color="000000" w:sz="4" w:space="0"/>
            </w:tcBorders>
            <w:vAlign w:val="center"/>
          </w:tcPr>
          <w:p w14:paraId="4987076C">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5C349DD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69971DC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655D9C9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34CB25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0.5</w:t>
            </w:r>
          </w:p>
        </w:tc>
        <w:tc>
          <w:tcPr>
            <w:tcW w:w="441" w:type="dxa"/>
            <w:tcBorders>
              <w:top w:val="single" w:color="000000" w:sz="4" w:space="0"/>
              <w:left w:val="single" w:color="000000" w:sz="4" w:space="0"/>
              <w:bottom w:val="single" w:color="000000" w:sz="4" w:space="0"/>
              <w:right w:val="single" w:color="000000" w:sz="4" w:space="0"/>
            </w:tcBorders>
            <w:vAlign w:val="center"/>
          </w:tcPr>
          <w:p w14:paraId="4062352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442" w:type="dxa"/>
            <w:tcBorders>
              <w:top w:val="single" w:color="000000" w:sz="4" w:space="0"/>
              <w:left w:val="single" w:color="000000" w:sz="4" w:space="0"/>
              <w:bottom w:val="single" w:color="000000" w:sz="4" w:space="0"/>
              <w:right w:val="single" w:color="000000" w:sz="4" w:space="0"/>
            </w:tcBorders>
            <w:vAlign w:val="center"/>
          </w:tcPr>
          <w:p w14:paraId="129EF86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7AD822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667FFF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ED39E3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76A7F7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41E84029">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53BEF702">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6180872">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23</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69523874">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军事训练和国防教育</w:t>
            </w:r>
          </w:p>
        </w:tc>
        <w:tc>
          <w:tcPr>
            <w:tcW w:w="0" w:type="auto"/>
            <w:tcBorders>
              <w:top w:val="single" w:color="000000" w:sz="4" w:space="0"/>
              <w:left w:val="single" w:color="000000" w:sz="4" w:space="0"/>
              <w:bottom w:val="single" w:color="000000" w:sz="4" w:space="0"/>
              <w:right w:val="single" w:color="000000" w:sz="4" w:space="0"/>
            </w:tcBorders>
            <w:vAlign w:val="center"/>
          </w:tcPr>
          <w:p w14:paraId="56DF34AF">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0BA41B7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72</w:t>
            </w:r>
          </w:p>
        </w:tc>
        <w:tc>
          <w:tcPr>
            <w:tcW w:w="0" w:type="auto"/>
            <w:tcBorders>
              <w:top w:val="single" w:color="000000" w:sz="4" w:space="0"/>
              <w:left w:val="single" w:color="000000" w:sz="4" w:space="0"/>
              <w:bottom w:val="single" w:color="000000" w:sz="4" w:space="0"/>
              <w:right w:val="single" w:color="000000" w:sz="4" w:space="0"/>
            </w:tcBorders>
            <w:vAlign w:val="center"/>
          </w:tcPr>
          <w:p w14:paraId="39D0BFA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24</w:t>
            </w:r>
          </w:p>
        </w:tc>
        <w:tc>
          <w:tcPr>
            <w:tcW w:w="0" w:type="auto"/>
            <w:tcBorders>
              <w:top w:val="single" w:color="000000" w:sz="4" w:space="0"/>
              <w:left w:val="single" w:color="000000" w:sz="4" w:space="0"/>
              <w:bottom w:val="single" w:color="000000" w:sz="4" w:space="0"/>
              <w:right w:val="single" w:color="000000" w:sz="4" w:space="0"/>
            </w:tcBorders>
            <w:vAlign w:val="center"/>
          </w:tcPr>
          <w:p w14:paraId="7A9768E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48</w:t>
            </w:r>
          </w:p>
        </w:tc>
        <w:tc>
          <w:tcPr>
            <w:tcW w:w="0" w:type="auto"/>
            <w:tcBorders>
              <w:top w:val="single" w:color="000000" w:sz="4" w:space="0"/>
              <w:left w:val="single" w:color="000000" w:sz="4" w:space="0"/>
              <w:bottom w:val="single" w:color="000000" w:sz="4" w:space="0"/>
              <w:right w:val="single" w:color="000000" w:sz="4" w:space="0"/>
            </w:tcBorders>
            <w:vAlign w:val="center"/>
          </w:tcPr>
          <w:p w14:paraId="01DD74A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w:t>
            </w:r>
          </w:p>
        </w:tc>
        <w:tc>
          <w:tcPr>
            <w:tcW w:w="441" w:type="dxa"/>
            <w:tcBorders>
              <w:top w:val="single" w:color="000000" w:sz="4" w:space="0"/>
              <w:left w:val="single" w:color="000000" w:sz="4" w:space="0"/>
              <w:bottom w:val="single" w:color="000000" w:sz="4" w:space="0"/>
              <w:right w:val="single" w:color="000000" w:sz="4" w:space="0"/>
            </w:tcBorders>
            <w:vAlign w:val="center"/>
          </w:tcPr>
          <w:p w14:paraId="724B310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2" w:type="dxa"/>
            <w:tcBorders>
              <w:top w:val="single" w:color="000000" w:sz="4" w:space="0"/>
              <w:left w:val="single" w:color="000000" w:sz="4" w:space="0"/>
              <w:bottom w:val="single" w:color="000000" w:sz="4" w:space="0"/>
              <w:right w:val="single" w:color="000000" w:sz="4" w:space="0"/>
            </w:tcBorders>
            <w:vAlign w:val="center"/>
          </w:tcPr>
          <w:p w14:paraId="7BD84A4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7C993F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B620F5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E7AF2C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47AE4C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32C74C1A">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2A9ADB5F">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CE2D99A">
            <w:pPr>
              <w:keepNext w:val="0"/>
              <w:keepLines w:val="0"/>
              <w:pageBreakBefore w:val="0"/>
              <w:kinsoku/>
              <w:wordWrap/>
              <w:overflowPunct/>
              <w:topLinePunct w:val="0"/>
              <w:autoSpaceDE/>
              <w:autoSpaceDN/>
              <w:bidi w:val="0"/>
              <w:adjustRightInd/>
              <w:snapToGrid/>
              <w:jc w:val="left"/>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24</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1DC24046">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人工智能通识教育</w:t>
            </w:r>
          </w:p>
        </w:tc>
        <w:tc>
          <w:tcPr>
            <w:tcW w:w="0" w:type="auto"/>
            <w:tcBorders>
              <w:top w:val="single" w:color="000000" w:sz="4" w:space="0"/>
              <w:left w:val="single" w:color="000000" w:sz="4" w:space="0"/>
              <w:bottom w:val="single" w:color="000000" w:sz="4" w:space="0"/>
              <w:right w:val="single" w:color="000000" w:sz="4" w:space="0"/>
            </w:tcBorders>
            <w:vAlign w:val="center"/>
          </w:tcPr>
          <w:p w14:paraId="0DDD2273">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526C1DF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hint="eastAsia" w:ascii="Times New Roman" w:hAnsi="Times New Roman" w:eastAsia="仿宋" w:cs="Times New Roman"/>
                <w:sz w:val="20"/>
                <w:szCs w:val="20"/>
                <w:lang w:bidi="ar"/>
              </w:rPr>
              <w:t>40</w:t>
            </w:r>
          </w:p>
        </w:tc>
        <w:tc>
          <w:tcPr>
            <w:tcW w:w="0" w:type="auto"/>
            <w:tcBorders>
              <w:top w:val="single" w:color="000000" w:sz="4" w:space="0"/>
              <w:left w:val="single" w:color="000000" w:sz="4" w:space="0"/>
              <w:bottom w:val="single" w:color="000000" w:sz="4" w:space="0"/>
              <w:right w:val="single" w:color="000000" w:sz="4" w:space="0"/>
            </w:tcBorders>
            <w:vAlign w:val="center"/>
          </w:tcPr>
          <w:p w14:paraId="039B1C0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hint="eastAsia" w:ascii="Times New Roman" w:hAnsi="Times New Roman" w:eastAsia="仿宋" w:cs="Times New Roman"/>
                <w:sz w:val="20"/>
                <w:szCs w:val="20"/>
                <w:lang w:bidi="ar"/>
              </w:rPr>
              <w:t>24</w:t>
            </w:r>
          </w:p>
        </w:tc>
        <w:tc>
          <w:tcPr>
            <w:tcW w:w="0" w:type="auto"/>
            <w:tcBorders>
              <w:top w:val="single" w:color="000000" w:sz="4" w:space="0"/>
              <w:left w:val="single" w:color="000000" w:sz="4" w:space="0"/>
              <w:bottom w:val="single" w:color="000000" w:sz="4" w:space="0"/>
              <w:right w:val="single" w:color="000000" w:sz="4" w:space="0"/>
            </w:tcBorders>
            <w:vAlign w:val="center"/>
          </w:tcPr>
          <w:p w14:paraId="6F6ED54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hint="eastAsia" w:ascii="Times New Roman" w:hAnsi="Times New Roman" w:eastAsia="仿宋" w:cs="Times New Roman"/>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75C22B8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72A7E6C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2" w:type="dxa"/>
            <w:tcBorders>
              <w:top w:val="single" w:color="000000" w:sz="4" w:space="0"/>
              <w:left w:val="single" w:color="000000" w:sz="4" w:space="0"/>
              <w:bottom w:val="single" w:color="000000" w:sz="4" w:space="0"/>
              <w:right w:val="single" w:color="000000" w:sz="4" w:space="0"/>
            </w:tcBorders>
            <w:vAlign w:val="center"/>
          </w:tcPr>
          <w:p w14:paraId="012A40B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DD3766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8F130D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7F1FC0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8BE6D8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r>
      <w:tr w14:paraId="74C18A3B">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69FA7EEF">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gridSpan w:val="4"/>
            <w:tcBorders>
              <w:top w:val="single" w:color="000000" w:sz="4" w:space="0"/>
              <w:left w:val="single" w:color="000000" w:sz="4" w:space="0"/>
              <w:bottom w:val="single" w:color="000000" w:sz="4" w:space="0"/>
              <w:right w:val="single" w:color="000000" w:sz="4" w:space="0"/>
            </w:tcBorders>
            <w:vAlign w:val="center"/>
          </w:tcPr>
          <w:p w14:paraId="5C54FDCC">
            <w:pPr>
              <w:keepNext w:val="0"/>
              <w:keepLines w:val="0"/>
              <w:pageBreakBefore w:val="0"/>
              <w:kinsoku/>
              <w:wordWrap/>
              <w:overflowPunct/>
              <w:topLinePunct w:val="0"/>
              <w:autoSpaceDE/>
              <w:autoSpaceDN/>
              <w:bidi w:val="0"/>
              <w:adjustRightInd/>
              <w:snapToGrid/>
              <w:jc w:val="center"/>
              <w:textAlignment w:val="center"/>
              <w:rPr>
                <w:rFonts w:hint="eastAsia" w:ascii="仿宋" w:hAnsi="仿宋" w:eastAsia="仿宋" w:cs="Times New Roman"/>
                <w:b/>
                <w:bCs/>
                <w:sz w:val="20"/>
                <w:szCs w:val="20"/>
                <w:lang w:bidi="ar"/>
              </w:rPr>
            </w:pPr>
            <w:r>
              <w:rPr>
                <w:rFonts w:hint="eastAsia" w:ascii="仿宋_GB2312" w:hAnsi="仿宋_GB2312" w:eastAsia="仿宋_GB2312" w:cs="仿宋_GB2312"/>
                <w:b/>
                <w:bCs/>
                <w:sz w:val="20"/>
                <w:szCs w:val="20"/>
                <w:lang w:bidi="ar"/>
              </w:rPr>
              <w:t>小计</w:t>
            </w:r>
          </w:p>
        </w:tc>
        <w:tc>
          <w:tcPr>
            <w:tcW w:w="0" w:type="auto"/>
            <w:tcBorders>
              <w:top w:val="single" w:color="000000" w:sz="4" w:space="0"/>
              <w:left w:val="single" w:color="000000" w:sz="4" w:space="0"/>
              <w:bottom w:val="single" w:color="000000" w:sz="4" w:space="0"/>
              <w:right w:val="single" w:color="000000" w:sz="4" w:space="0"/>
            </w:tcBorders>
            <w:vAlign w:val="center"/>
          </w:tcPr>
          <w:p w14:paraId="43995386">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13</w:t>
            </w:r>
            <w:r>
              <w:rPr>
                <w:rFonts w:hint="eastAsia" w:ascii="Times New Roman" w:hAnsi="Times New Roman" w:eastAsia="宋体" w:cs="Times New Roman"/>
                <w:b/>
                <w:bCs/>
                <w:color w:val="000000"/>
                <w:kern w:val="0"/>
                <w:sz w:val="20"/>
                <w:szCs w:val="20"/>
                <w:lang w:bidi="ar"/>
              </w:rPr>
              <w:t>46</w:t>
            </w:r>
          </w:p>
        </w:tc>
        <w:tc>
          <w:tcPr>
            <w:tcW w:w="0" w:type="auto"/>
            <w:tcBorders>
              <w:top w:val="single" w:color="000000" w:sz="4" w:space="0"/>
              <w:left w:val="single" w:color="000000" w:sz="4" w:space="0"/>
              <w:bottom w:val="single" w:color="000000" w:sz="4" w:space="0"/>
              <w:right w:val="single" w:color="000000" w:sz="4" w:space="0"/>
            </w:tcBorders>
            <w:vAlign w:val="center"/>
          </w:tcPr>
          <w:p w14:paraId="6C262267">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83</w:t>
            </w:r>
            <w:r>
              <w:rPr>
                <w:rFonts w:hint="eastAsia" w:ascii="Times New Roman" w:hAnsi="Times New Roman" w:eastAsia="宋体" w:cs="Times New Roman"/>
                <w:b/>
                <w:bCs/>
                <w:color w:val="000000"/>
                <w:kern w:val="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vAlign w:val="center"/>
          </w:tcPr>
          <w:p w14:paraId="0E02CABF">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50</w:t>
            </w:r>
            <w:r>
              <w:rPr>
                <w:rFonts w:hint="eastAsia" w:ascii="Times New Roman" w:hAnsi="Times New Roman" w:eastAsia="宋体" w:cs="Times New Roman"/>
                <w:b/>
                <w:bCs/>
                <w:color w:val="000000"/>
                <w:kern w:val="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vAlign w:val="center"/>
          </w:tcPr>
          <w:p w14:paraId="1C28C8A5">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74.5</w:t>
            </w:r>
          </w:p>
        </w:tc>
        <w:tc>
          <w:tcPr>
            <w:tcW w:w="441" w:type="dxa"/>
            <w:tcBorders>
              <w:top w:val="single" w:color="000000" w:sz="4" w:space="0"/>
              <w:left w:val="single" w:color="000000" w:sz="4" w:space="0"/>
              <w:bottom w:val="single" w:color="000000" w:sz="4" w:space="0"/>
              <w:right w:val="single" w:color="000000" w:sz="4" w:space="0"/>
            </w:tcBorders>
            <w:vAlign w:val="center"/>
          </w:tcPr>
          <w:p w14:paraId="63A631D0">
            <w:pPr>
              <w:keepNext w:val="0"/>
              <w:keepLines w:val="0"/>
              <w:pageBreakBefore w:val="0"/>
              <w:widowControl/>
              <w:kinsoku/>
              <w:wordWrap/>
              <w:overflowPunct/>
              <w:topLinePunct w:val="0"/>
              <w:autoSpaceDE/>
              <w:autoSpaceDN/>
              <w:bidi w:val="0"/>
              <w:adjustRightInd/>
              <w:snapToGrid/>
              <w:jc w:val="center"/>
              <w:textAlignment w:val="center"/>
              <w:rPr>
                <w:rFonts w:hint="eastAsia" w:ascii="Times New Roman" w:hAnsi="Times New Roman" w:eastAsia="宋体" w:cs="Times New Roman"/>
                <w:b/>
                <w:bCs/>
                <w:sz w:val="20"/>
                <w:szCs w:val="20"/>
                <w:lang w:eastAsia="zh-CN" w:bidi="ar"/>
              </w:rPr>
            </w:pPr>
            <w:r>
              <w:rPr>
                <w:rFonts w:ascii="Times New Roman" w:hAnsi="Times New Roman" w:eastAsia="宋体" w:cs="Times New Roman"/>
                <w:b/>
                <w:bCs/>
                <w:color w:val="000000"/>
                <w:kern w:val="0"/>
                <w:sz w:val="20"/>
                <w:szCs w:val="20"/>
                <w:lang w:bidi="ar"/>
              </w:rPr>
              <w:t>1</w:t>
            </w:r>
            <w:r>
              <w:rPr>
                <w:rFonts w:hint="eastAsia" w:ascii="Times New Roman" w:hAnsi="Times New Roman" w:eastAsia="宋体" w:cs="Times New Roman"/>
                <w:b/>
                <w:bCs/>
                <w:color w:val="000000"/>
                <w:kern w:val="0"/>
                <w:sz w:val="20"/>
                <w:szCs w:val="20"/>
                <w:lang w:val="en-US" w:eastAsia="zh-CN" w:bidi="ar"/>
              </w:rPr>
              <w:t>9</w:t>
            </w:r>
          </w:p>
        </w:tc>
        <w:tc>
          <w:tcPr>
            <w:tcW w:w="442" w:type="dxa"/>
            <w:tcBorders>
              <w:top w:val="single" w:color="000000" w:sz="4" w:space="0"/>
              <w:left w:val="single" w:color="000000" w:sz="4" w:space="0"/>
              <w:bottom w:val="single" w:color="000000" w:sz="4" w:space="0"/>
              <w:right w:val="single" w:color="000000" w:sz="4" w:space="0"/>
            </w:tcBorders>
            <w:vAlign w:val="center"/>
          </w:tcPr>
          <w:p w14:paraId="79D1EA86">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vAlign w:val="center"/>
          </w:tcPr>
          <w:p w14:paraId="051F2173">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vAlign w:val="center"/>
          </w:tcPr>
          <w:p w14:paraId="1652FB8B">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vAlign w:val="center"/>
          </w:tcPr>
          <w:p w14:paraId="0888B0E8">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b/>
                <w:bCs/>
                <w:sz w:val="20"/>
                <w:szCs w:val="20"/>
                <w:lang w:bidi="ar"/>
              </w:rPr>
            </w:pPr>
            <w:r>
              <w:rPr>
                <w:rFonts w:hint="eastAsia" w:ascii="Times New Roman" w:hAnsi="Times New Roman" w:eastAsia="仿宋" w:cs="Times New Roman"/>
                <w:b/>
                <w:bCs/>
                <w:sz w:val="20"/>
                <w:szCs w:val="20"/>
                <w:lang w:bidi="ar"/>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7EF76A9A">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12</w:t>
            </w:r>
          </w:p>
        </w:tc>
      </w:tr>
      <w:tr w14:paraId="5A6BC1A8">
        <w:tblPrEx>
          <w:tblCellMar>
            <w:top w:w="0" w:type="dxa"/>
            <w:left w:w="108" w:type="dxa"/>
            <w:bottom w:w="0" w:type="dxa"/>
            <w:right w:w="108" w:type="dxa"/>
          </w:tblCellMar>
        </w:tblPrEx>
        <w:trPr>
          <w:trHeight w:val="32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39ADFBFC">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lang w:bidi="ar"/>
              </w:rPr>
            </w:pPr>
          </w:p>
          <w:p w14:paraId="3FE0F60A">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专业课</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344BBA2C">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基础课程</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831E9F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2705" w:type="dxa"/>
            <w:gridSpan w:val="2"/>
            <w:tcBorders>
              <w:top w:val="single" w:color="000000" w:sz="4" w:space="0"/>
              <w:left w:val="single" w:color="000000" w:sz="4" w:space="0"/>
              <w:bottom w:val="single" w:color="000000" w:sz="4" w:space="0"/>
              <w:right w:val="single" w:color="000000" w:sz="4" w:space="0"/>
            </w:tcBorders>
          </w:tcPr>
          <w:p w14:paraId="0DE9D3F2">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美发基础</w:t>
            </w:r>
          </w:p>
        </w:tc>
        <w:tc>
          <w:tcPr>
            <w:tcW w:w="0" w:type="auto"/>
            <w:tcBorders>
              <w:top w:val="single" w:color="000000" w:sz="4" w:space="0"/>
              <w:left w:val="single" w:color="000000" w:sz="4" w:space="0"/>
              <w:bottom w:val="single" w:color="000000" w:sz="4" w:space="0"/>
              <w:right w:val="single" w:color="000000" w:sz="4" w:space="0"/>
            </w:tcBorders>
            <w:vAlign w:val="center"/>
          </w:tcPr>
          <w:p w14:paraId="5E74A043">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3B3510C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tcPr>
          <w:p w14:paraId="7DD114A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tcPr>
          <w:p w14:paraId="5912489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70</w:t>
            </w:r>
          </w:p>
        </w:tc>
        <w:tc>
          <w:tcPr>
            <w:tcW w:w="0" w:type="auto"/>
            <w:tcBorders>
              <w:top w:val="single" w:color="000000" w:sz="4" w:space="0"/>
              <w:left w:val="single" w:color="000000" w:sz="4" w:space="0"/>
              <w:bottom w:val="single" w:color="000000" w:sz="4" w:space="0"/>
              <w:right w:val="single" w:color="000000" w:sz="4" w:space="0"/>
            </w:tcBorders>
            <w:vAlign w:val="center"/>
          </w:tcPr>
          <w:p w14:paraId="2D78E2A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441" w:type="dxa"/>
            <w:tcBorders>
              <w:top w:val="single" w:color="000000" w:sz="4" w:space="0"/>
              <w:left w:val="single" w:color="000000" w:sz="4" w:space="0"/>
              <w:bottom w:val="single" w:color="000000" w:sz="4" w:space="0"/>
              <w:right w:val="single" w:color="000000" w:sz="4" w:space="0"/>
            </w:tcBorders>
            <w:vAlign w:val="center"/>
          </w:tcPr>
          <w:p w14:paraId="119B701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442" w:type="dxa"/>
            <w:tcBorders>
              <w:top w:val="single" w:color="000000" w:sz="4" w:space="0"/>
              <w:left w:val="single" w:color="000000" w:sz="4" w:space="0"/>
              <w:bottom w:val="single" w:color="000000" w:sz="4" w:space="0"/>
              <w:right w:val="single" w:color="000000" w:sz="4" w:space="0"/>
            </w:tcBorders>
            <w:vAlign w:val="center"/>
          </w:tcPr>
          <w:p w14:paraId="1328EDC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4363AE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F7E09A1">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144464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3499F2A">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4715B4CC">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F13B18">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B750B98">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44A941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2705" w:type="dxa"/>
            <w:gridSpan w:val="2"/>
            <w:tcBorders>
              <w:top w:val="single" w:color="000000" w:sz="4" w:space="0"/>
              <w:left w:val="single" w:color="000000" w:sz="4" w:space="0"/>
              <w:bottom w:val="single" w:color="000000" w:sz="4" w:space="0"/>
              <w:right w:val="single" w:color="000000" w:sz="4" w:space="0"/>
            </w:tcBorders>
          </w:tcPr>
          <w:p w14:paraId="7C1F45CF">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美甲基础</w:t>
            </w:r>
          </w:p>
        </w:tc>
        <w:tc>
          <w:tcPr>
            <w:tcW w:w="0" w:type="auto"/>
            <w:tcBorders>
              <w:top w:val="single" w:color="000000" w:sz="4" w:space="0"/>
              <w:left w:val="single" w:color="000000" w:sz="4" w:space="0"/>
              <w:bottom w:val="single" w:color="000000" w:sz="4" w:space="0"/>
              <w:right w:val="single" w:color="000000" w:sz="4" w:space="0"/>
            </w:tcBorders>
            <w:vAlign w:val="center"/>
          </w:tcPr>
          <w:p w14:paraId="56C61D25">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0958F38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100</w:t>
            </w:r>
          </w:p>
        </w:tc>
        <w:tc>
          <w:tcPr>
            <w:tcW w:w="0" w:type="auto"/>
            <w:tcBorders>
              <w:top w:val="single" w:color="000000" w:sz="4" w:space="0"/>
              <w:left w:val="single" w:color="000000" w:sz="4" w:space="0"/>
              <w:bottom w:val="single" w:color="000000" w:sz="4" w:space="0"/>
              <w:right w:val="single" w:color="000000" w:sz="4" w:space="0"/>
            </w:tcBorders>
          </w:tcPr>
          <w:p w14:paraId="348348C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tcPr>
          <w:p w14:paraId="2B8BBFC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90</w:t>
            </w:r>
          </w:p>
        </w:tc>
        <w:tc>
          <w:tcPr>
            <w:tcW w:w="0" w:type="auto"/>
            <w:tcBorders>
              <w:top w:val="single" w:color="000000" w:sz="4" w:space="0"/>
              <w:left w:val="single" w:color="000000" w:sz="4" w:space="0"/>
              <w:bottom w:val="single" w:color="000000" w:sz="4" w:space="0"/>
              <w:right w:val="single" w:color="000000" w:sz="4" w:space="0"/>
            </w:tcBorders>
            <w:vAlign w:val="center"/>
          </w:tcPr>
          <w:p w14:paraId="2B48113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441" w:type="dxa"/>
            <w:tcBorders>
              <w:top w:val="single" w:color="000000" w:sz="4" w:space="0"/>
              <w:left w:val="single" w:color="000000" w:sz="4" w:space="0"/>
              <w:bottom w:val="single" w:color="000000" w:sz="4" w:space="0"/>
              <w:right w:val="single" w:color="000000" w:sz="4" w:space="0"/>
            </w:tcBorders>
            <w:vAlign w:val="center"/>
          </w:tcPr>
          <w:p w14:paraId="06C8B350">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442" w:type="dxa"/>
            <w:tcBorders>
              <w:top w:val="single" w:color="000000" w:sz="4" w:space="0"/>
              <w:left w:val="single" w:color="000000" w:sz="4" w:space="0"/>
              <w:bottom w:val="single" w:color="000000" w:sz="4" w:space="0"/>
              <w:right w:val="single" w:color="000000" w:sz="4" w:space="0"/>
            </w:tcBorders>
            <w:vAlign w:val="center"/>
          </w:tcPr>
          <w:p w14:paraId="5C93B91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A315817">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20D39E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074358F">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537571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025DFCA4">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02BE249">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E94F9DD">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44269F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w:t>
            </w:r>
          </w:p>
        </w:tc>
        <w:tc>
          <w:tcPr>
            <w:tcW w:w="2705" w:type="dxa"/>
            <w:gridSpan w:val="2"/>
            <w:tcBorders>
              <w:top w:val="single" w:color="000000" w:sz="4" w:space="0"/>
              <w:left w:val="single" w:color="000000" w:sz="4" w:space="0"/>
              <w:bottom w:val="single" w:color="000000" w:sz="4" w:space="0"/>
              <w:right w:val="single" w:color="000000" w:sz="4" w:space="0"/>
            </w:tcBorders>
          </w:tcPr>
          <w:p w14:paraId="32E87BBB">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化妆基础</w:t>
            </w:r>
          </w:p>
        </w:tc>
        <w:tc>
          <w:tcPr>
            <w:tcW w:w="0" w:type="auto"/>
            <w:tcBorders>
              <w:top w:val="single" w:color="000000" w:sz="4" w:space="0"/>
              <w:left w:val="single" w:color="000000" w:sz="4" w:space="0"/>
              <w:bottom w:val="single" w:color="000000" w:sz="4" w:space="0"/>
              <w:right w:val="single" w:color="000000" w:sz="4" w:space="0"/>
            </w:tcBorders>
            <w:vAlign w:val="center"/>
          </w:tcPr>
          <w:p w14:paraId="1BDF7B98">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679534B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100</w:t>
            </w:r>
          </w:p>
        </w:tc>
        <w:tc>
          <w:tcPr>
            <w:tcW w:w="0" w:type="auto"/>
            <w:tcBorders>
              <w:top w:val="single" w:color="000000" w:sz="4" w:space="0"/>
              <w:left w:val="single" w:color="000000" w:sz="4" w:space="0"/>
              <w:bottom w:val="single" w:color="000000" w:sz="4" w:space="0"/>
              <w:right w:val="single" w:color="000000" w:sz="4" w:space="0"/>
            </w:tcBorders>
          </w:tcPr>
          <w:p w14:paraId="6213F05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tcPr>
          <w:p w14:paraId="31F7818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90</w:t>
            </w:r>
          </w:p>
        </w:tc>
        <w:tc>
          <w:tcPr>
            <w:tcW w:w="0" w:type="auto"/>
            <w:tcBorders>
              <w:top w:val="single" w:color="000000" w:sz="4" w:space="0"/>
              <w:left w:val="single" w:color="000000" w:sz="4" w:space="0"/>
              <w:bottom w:val="single" w:color="000000" w:sz="4" w:space="0"/>
              <w:right w:val="single" w:color="000000" w:sz="4" w:space="0"/>
            </w:tcBorders>
            <w:vAlign w:val="center"/>
          </w:tcPr>
          <w:p w14:paraId="7F3229E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5</w:t>
            </w:r>
          </w:p>
        </w:tc>
        <w:tc>
          <w:tcPr>
            <w:tcW w:w="441" w:type="dxa"/>
            <w:tcBorders>
              <w:top w:val="single" w:color="000000" w:sz="4" w:space="0"/>
              <w:left w:val="single" w:color="000000" w:sz="4" w:space="0"/>
              <w:bottom w:val="single" w:color="000000" w:sz="4" w:space="0"/>
              <w:right w:val="single" w:color="000000" w:sz="4" w:space="0"/>
            </w:tcBorders>
            <w:vAlign w:val="center"/>
          </w:tcPr>
          <w:p w14:paraId="427DA24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442" w:type="dxa"/>
            <w:tcBorders>
              <w:top w:val="single" w:color="000000" w:sz="4" w:space="0"/>
              <w:left w:val="single" w:color="000000" w:sz="4" w:space="0"/>
              <w:bottom w:val="single" w:color="000000" w:sz="4" w:space="0"/>
              <w:right w:val="single" w:color="000000" w:sz="4" w:space="0"/>
            </w:tcBorders>
            <w:vAlign w:val="center"/>
          </w:tcPr>
          <w:p w14:paraId="68C6B23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9AED11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297A67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EDAC20D">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9537937">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5CF83860">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C5D7F8">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EFB011D">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E667BF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w:t>
            </w:r>
          </w:p>
        </w:tc>
        <w:tc>
          <w:tcPr>
            <w:tcW w:w="2705" w:type="dxa"/>
            <w:gridSpan w:val="2"/>
            <w:tcBorders>
              <w:top w:val="single" w:color="000000" w:sz="4" w:space="0"/>
              <w:left w:val="single" w:color="000000" w:sz="4" w:space="0"/>
              <w:bottom w:val="single" w:color="000000" w:sz="4" w:space="0"/>
              <w:right w:val="single" w:color="000000" w:sz="4" w:space="0"/>
            </w:tcBorders>
          </w:tcPr>
          <w:p w14:paraId="4CAEA90B">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形象设计基础</w:t>
            </w:r>
          </w:p>
        </w:tc>
        <w:tc>
          <w:tcPr>
            <w:tcW w:w="0" w:type="auto"/>
            <w:tcBorders>
              <w:top w:val="single" w:color="000000" w:sz="4" w:space="0"/>
              <w:left w:val="single" w:color="000000" w:sz="4" w:space="0"/>
              <w:bottom w:val="single" w:color="000000" w:sz="4" w:space="0"/>
              <w:right w:val="single" w:color="000000" w:sz="4" w:space="0"/>
            </w:tcBorders>
            <w:vAlign w:val="center"/>
          </w:tcPr>
          <w:p w14:paraId="6397DD91">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541BE3F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tcPr>
          <w:p w14:paraId="4D05178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tcPr>
          <w:p w14:paraId="5763801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70</w:t>
            </w:r>
          </w:p>
        </w:tc>
        <w:tc>
          <w:tcPr>
            <w:tcW w:w="0" w:type="auto"/>
            <w:tcBorders>
              <w:top w:val="single" w:color="000000" w:sz="4" w:space="0"/>
              <w:left w:val="single" w:color="000000" w:sz="4" w:space="0"/>
              <w:bottom w:val="single" w:color="000000" w:sz="4" w:space="0"/>
              <w:right w:val="single" w:color="000000" w:sz="4" w:space="0"/>
            </w:tcBorders>
            <w:vAlign w:val="center"/>
          </w:tcPr>
          <w:p w14:paraId="1F36A09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441" w:type="dxa"/>
            <w:tcBorders>
              <w:top w:val="single" w:color="000000" w:sz="4" w:space="0"/>
              <w:left w:val="single" w:color="000000" w:sz="4" w:space="0"/>
              <w:bottom w:val="single" w:color="000000" w:sz="4" w:space="0"/>
              <w:right w:val="single" w:color="000000" w:sz="4" w:space="0"/>
            </w:tcBorders>
            <w:vAlign w:val="center"/>
          </w:tcPr>
          <w:p w14:paraId="0DBC9D3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17E7722A">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2513776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6D92C9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491A70F">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2C28F1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1DCEB0B1">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09C97FF">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D57F524">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4E62E1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5</w:t>
            </w:r>
          </w:p>
        </w:tc>
        <w:tc>
          <w:tcPr>
            <w:tcW w:w="2705" w:type="dxa"/>
            <w:gridSpan w:val="2"/>
            <w:tcBorders>
              <w:top w:val="single" w:color="000000" w:sz="4" w:space="0"/>
              <w:left w:val="single" w:color="000000" w:sz="4" w:space="0"/>
              <w:bottom w:val="single" w:color="000000" w:sz="4" w:space="0"/>
              <w:right w:val="single" w:color="000000" w:sz="4" w:space="0"/>
            </w:tcBorders>
          </w:tcPr>
          <w:p w14:paraId="558D849D">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艺术史</w:t>
            </w:r>
          </w:p>
        </w:tc>
        <w:tc>
          <w:tcPr>
            <w:tcW w:w="0" w:type="auto"/>
            <w:tcBorders>
              <w:top w:val="single" w:color="000000" w:sz="4" w:space="0"/>
              <w:left w:val="single" w:color="000000" w:sz="4" w:space="0"/>
              <w:bottom w:val="single" w:color="000000" w:sz="4" w:space="0"/>
              <w:right w:val="single" w:color="000000" w:sz="4" w:space="0"/>
            </w:tcBorders>
            <w:vAlign w:val="center"/>
          </w:tcPr>
          <w:p w14:paraId="34E74F4E">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7B2B139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40</w:t>
            </w:r>
          </w:p>
        </w:tc>
        <w:tc>
          <w:tcPr>
            <w:tcW w:w="0" w:type="auto"/>
            <w:tcBorders>
              <w:top w:val="single" w:color="000000" w:sz="4" w:space="0"/>
              <w:left w:val="single" w:color="000000" w:sz="4" w:space="0"/>
              <w:bottom w:val="single" w:color="000000" w:sz="4" w:space="0"/>
              <w:right w:val="single" w:color="000000" w:sz="4" w:space="0"/>
            </w:tcBorders>
          </w:tcPr>
          <w:p w14:paraId="72AC5E0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40</w:t>
            </w:r>
          </w:p>
        </w:tc>
        <w:tc>
          <w:tcPr>
            <w:tcW w:w="0" w:type="auto"/>
            <w:tcBorders>
              <w:top w:val="single" w:color="000000" w:sz="4" w:space="0"/>
              <w:left w:val="single" w:color="000000" w:sz="4" w:space="0"/>
              <w:bottom w:val="single" w:color="000000" w:sz="4" w:space="0"/>
              <w:right w:val="single" w:color="000000" w:sz="4" w:space="0"/>
            </w:tcBorders>
          </w:tcPr>
          <w:p w14:paraId="531BEF72">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lang w:val="en-US" w:eastAsia="zh-CN" w:bidi="ar"/>
              </w:rPr>
            </w:pPr>
            <w:r>
              <w:rPr>
                <w:rFonts w:hint="eastAsia" w:ascii="Times New Roman" w:hAnsi="Times New Roman" w:eastAsia="仿宋" w:cs="Times New Roman"/>
                <w:sz w:val="20"/>
                <w:szCs w:val="2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71DAD18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6A29CF23">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lang w:val="en-US" w:eastAsia="zh-CN"/>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10A7A3A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7461DA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A49952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0D2BA71A">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0A803FA">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69EDFA5A">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CEA20FA">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E0C438E">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42B76E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w:t>
            </w:r>
          </w:p>
        </w:tc>
        <w:tc>
          <w:tcPr>
            <w:tcW w:w="2705" w:type="dxa"/>
            <w:gridSpan w:val="2"/>
            <w:tcBorders>
              <w:top w:val="single" w:color="000000" w:sz="4" w:space="0"/>
              <w:left w:val="single" w:color="000000" w:sz="4" w:space="0"/>
              <w:bottom w:val="single" w:color="000000" w:sz="4" w:space="0"/>
              <w:right w:val="single" w:color="000000" w:sz="4" w:space="0"/>
            </w:tcBorders>
          </w:tcPr>
          <w:p w14:paraId="7D928F47">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艺术概论</w:t>
            </w:r>
          </w:p>
        </w:tc>
        <w:tc>
          <w:tcPr>
            <w:tcW w:w="0" w:type="auto"/>
            <w:tcBorders>
              <w:top w:val="single" w:color="000000" w:sz="4" w:space="0"/>
              <w:left w:val="single" w:color="000000" w:sz="4" w:space="0"/>
              <w:bottom w:val="single" w:color="000000" w:sz="4" w:space="0"/>
              <w:right w:val="single" w:color="000000" w:sz="4" w:space="0"/>
            </w:tcBorders>
            <w:vAlign w:val="center"/>
          </w:tcPr>
          <w:p w14:paraId="11E9251A">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7A21608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40</w:t>
            </w:r>
          </w:p>
        </w:tc>
        <w:tc>
          <w:tcPr>
            <w:tcW w:w="0" w:type="auto"/>
            <w:tcBorders>
              <w:top w:val="single" w:color="000000" w:sz="4" w:space="0"/>
              <w:left w:val="single" w:color="000000" w:sz="4" w:space="0"/>
              <w:bottom w:val="single" w:color="000000" w:sz="4" w:space="0"/>
              <w:right w:val="single" w:color="000000" w:sz="4" w:space="0"/>
            </w:tcBorders>
          </w:tcPr>
          <w:p w14:paraId="052B6E1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40</w:t>
            </w:r>
          </w:p>
        </w:tc>
        <w:tc>
          <w:tcPr>
            <w:tcW w:w="0" w:type="auto"/>
            <w:tcBorders>
              <w:top w:val="single" w:color="000000" w:sz="4" w:space="0"/>
              <w:left w:val="single" w:color="000000" w:sz="4" w:space="0"/>
              <w:bottom w:val="single" w:color="000000" w:sz="4" w:space="0"/>
              <w:right w:val="single" w:color="000000" w:sz="4" w:space="0"/>
            </w:tcBorders>
          </w:tcPr>
          <w:p w14:paraId="7314FD60">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lang w:val="en-US" w:eastAsia="zh-CN" w:bidi="ar"/>
              </w:rPr>
            </w:pPr>
            <w:r>
              <w:rPr>
                <w:rFonts w:hint="eastAsia" w:ascii="Times New Roman" w:hAnsi="Times New Roman" w:eastAsia="仿宋" w:cs="Times New Roman"/>
                <w:sz w:val="20"/>
                <w:szCs w:val="2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5E34965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609A0FE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1BB453C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CDC0D0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29E42EFB">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CCA626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09177F5">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3EE1FD89">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FC99843">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D682F8C">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gridSpan w:val="4"/>
            <w:tcBorders>
              <w:top w:val="single" w:color="000000" w:sz="4" w:space="0"/>
              <w:left w:val="single" w:color="000000" w:sz="4" w:space="0"/>
              <w:bottom w:val="single" w:color="000000" w:sz="4" w:space="0"/>
              <w:right w:val="single" w:color="000000" w:sz="4" w:space="0"/>
            </w:tcBorders>
            <w:vAlign w:val="center"/>
          </w:tcPr>
          <w:p w14:paraId="70F4B3C5">
            <w:pPr>
              <w:keepNext w:val="0"/>
              <w:keepLines w:val="0"/>
              <w:pageBreakBefore w:val="0"/>
              <w:kinsoku/>
              <w:wordWrap/>
              <w:overflowPunct/>
              <w:topLinePunct w:val="0"/>
              <w:autoSpaceDE/>
              <w:autoSpaceDN/>
              <w:bidi w:val="0"/>
              <w:adjustRightInd/>
              <w:snapToGrid/>
              <w:jc w:val="center"/>
              <w:textAlignment w:val="center"/>
              <w:rPr>
                <w:rFonts w:hint="eastAsia" w:ascii="仿宋" w:hAnsi="仿宋" w:eastAsia="仿宋" w:cs="Times New Roman"/>
                <w:sz w:val="20"/>
                <w:szCs w:val="20"/>
                <w:lang w:bidi="ar"/>
              </w:rPr>
            </w:pPr>
            <w:bookmarkStart w:id="7" w:name="_GoBack"/>
            <w:bookmarkEnd w:id="7"/>
            <w:r>
              <w:rPr>
                <w:rFonts w:hint="eastAsia" w:ascii="仿宋_GB2312" w:hAnsi="仿宋_GB2312" w:eastAsia="仿宋_GB2312" w:cs="仿宋_GB2312"/>
                <w:b/>
                <w:bCs/>
                <w:sz w:val="20"/>
                <w:szCs w:val="20"/>
                <w:lang w:bidi="ar"/>
              </w:rPr>
              <w:t>小计</w:t>
            </w:r>
          </w:p>
        </w:tc>
        <w:tc>
          <w:tcPr>
            <w:tcW w:w="0" w:type="auto"/>
            <w:tcBorders>
              <w:top w:val="single" w:color="000000" w:sz="4" w:space="0"/>
              <w:left w:val="single" w:color="000000" w:sz="4" w:space="0"/>
              <w:bottom w:val="single" w:color="000000" w:sz="4" w:space="0"/>
              <w:right w:val="single" w:color="000000" w:sz="4" w:space="0"/>
            </w:tcBorders>
            <w:vAlign w:val="center"/>
          </w:tcPr>
          <w:p w14:paraId="76A18952">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440</w:t>
            </w:r>
          </w:p>
        </w:tc>
        <w:tc>
          <w:tcPr>
            <w:tcW w:w="0" w:type="auto"/>
            <w:tcBorders>
              <w:top w:val="single" w:color="000000" w:sz="4" w:space="0"/>
              <w:left w:val="single" w:color="000000" w:sz="4" w:space="0"/>
              <w:bottom w:val="single" w:color="000000" w:sz="4" w:space="0"/>
              <w:right w:val="single" w:color="000000" w:sz="4" w:space="0"/>
            </w:tcBorders>
            <w:vAlign w:val="center"/>
          </w:tcPr>
          <w:p w14:paraId="2E1DF943">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120</w:t>
            </w:r>
          </w:p>
        </w:tc>
        <w:tc>
          <w:tcPr>
            <w:tcW w:w="0" w:type="auto"/>
            <w:tcBorders>
              <w:top w:val="single" w:color="000000" w:sz="4" w:space="0"/>
              <w:left w:val="single" w:color="000000" w:sz="4" w:space="0"/>
              <w:bottom w:val="single" w:color="000000" w:sz="4" w:space="0"/>
              <w:right w:val="single" w:color="000000" w:sz="4" w:space="0"/>
            </w:tcBorders>
            <w:vAlign w:val="center"/>
          </w:tcPr>
          <w:p w14:paraId="4EF05D86">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320</w:t>
            </w:r>
          </w:p>
        </w:tc>
        <w:tc>
          <w:tcPr>
            <w:tcW w:w="0" w:type="auto"/>
            <w:tcBorders>
              <w:top w:val="single" w:color="000000" w:sz="4" w:space="0"/>
              <w:left w:val="single" w:color="000000" w:sz="4" w:space="0"/>
              <w:bottom w:val="single" w:color="000000" w:sz="4" w:space="0"/>
              <w:right w:val="single" w:color="000000" w:sz="4" w:space="0"/>
            </w:tcBorders>
            <w:vAlign w:val="center"/>
          </w:tcPr>
          <w:p w14:paraId="7640C3E1">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22</w:t>
            </w:r>
          </w:p>
        </w:tc>
        <w:tc>
          <w:tcPr>
            <w:tcW w:w="441" w:type="dxa"/>
            <w:tcBorders>
              <w:top w:val="single" w:color="000000" w:sz="4" w:space="0"/>
              <w:left w:val="single" w:color="000000" w:sz="4" w:space="0"/>
              <w:bottom w:val="single" w:color="000000" w:sz="4" w:space="0"/>
              <w:right w:val="single" w:color="000000" w:sz="4" w:space="0"/>
            </w:tcBorders>
            <w:vAlign w:val="center"/>
          </w:tcPr>
          <w:p w14:paraId="2DA785A7">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14</w:t>
            </w:r>
          </w:p>
        </w:tc>
        <w:tc>
          <w:tcPr>
            <w:tcW w:w="442" w:type="dxa"/>
            <w:tcBorders>
              <w:top w:val="single" w:color="000000" w:sz="4" w:space="0"/>
              <w:left w:val="single" w:color="000000" w:sz="4" w:space="0"/>
              <w:bottom w:val="single" w:color="000000" w:sz="4" w:space="0"/>
              <w:right w:val="single" w:color="000000" w:sz="4" w:space="0"/>
            </w:tcBorders>
            <w:vAlign w:val="center"/>
          </w:tcPr>
          <w:p w14:paraId="0EBF1556">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53A24A86">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1411DF0F">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0CA6F6E7">
            <w:pPr>
              <w:keepNext w:val="0"/>
              <w:keepLines w:val="0"/>
              <w:pageBreakBefore w:val="0"/>
              <w:kinsoku/>
              <w:wordWrap/>
              <w:overflowPunct/>
              <w:topLinePunct w:val="0"/>
              <w:autoSpaceDE/>
              <w:autoSpaceDN/>
              <w:bidi w:val="0"/>
              <w:adjustRightInd/>
              <w:snapToGrid/>
              <w:jc w:val="center"/>
              <w:rPr>
                <w:rFonts w:hint="eastAsia" w:ascii="Times New Roman" w:hAnsi="Times New Roman" w:eastAsia="仿宋" w:cs="Times New Roman"/>
                <w:b/>
                <w:bCs/>
                <w:sz w:val="20"/>
                <w:szCs w:val="20"/>
                <w:lang w:val="en-US" w:eastAsia="zh-CN"/>
              </w:rPr>
            </w:pPr>
            <w:r>
              <w:rPr>
                <w:rFonts w:hint="eastAsia" w:ascii="Times New Roman" w:hAnsi="Times New Roman" w:eastAsia="仿宋" w:cs="Times New Roman"/>
                <w:b/>
                <w:bCs/>
                <w:sz w:val="20"/>
                <w:szCs w:val="20"/>
                <w:lang w:val="en-US" w:eastAsia="zh-CN"/>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7C5AB516">
            <w:pPr>
              <w:keepNext w:val="0"/>
              <w:keepLines w:val="0"/>
              <w:pageBreakBefore w:val="0"/>
              <w:kinsoku/>
              <w:wordWrap/>
              <w:overflowPunct/>
              <w:topLinePunct w:val="0"/>
              <w:autoSpaceDE/>
              <w:autoSpaceDN/>
              <w:bidi w:val="0"/>
              <w:adjustRightInd/>
              <w:snapToGrid/>
              <w:jc w:val="center"/>
              <w:rPr>
                <w:rFonts w:hint="eastAsia" w:ascii="Times New Roman" w:hAnsi="Times New Roman" w:eastAsia="仿宋" w:cs="Times New Roman"/>
                <w:b/>
                <w:bCs/>
                <w:sz w:val="20"/>
                <w:szCs w:val="20"/>
                <w:lang w:val="en-US" w:eastAsia="zh-CN"/>
              </w:rPr>
            </w:pPr>
            <w:r>
              <w:rPr>
                <w:rFonts w:hint="eastAsia" w:ascii="Times New Roman" w:hAnsi="Times New Roman" w:eastAsia="仿宋" w:cs="Times New Roman"/>
                <w:b/>
                <w:bCs/>
                <w:sz w:val="20"/>
                <w:szCs w:val="20"/>
                <w:lang w:val="en-US" w:eastAsia="zh-CN"/>
              </w:rPr>
              <w:t>0</w:t>
            </w:r>
          </w:p>
        </w:tc>
      </w:tr>
      <w:tr w14:paraId="71A76D5F">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EC84403">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63E61FB9">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核心课程</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E5BE72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w:t>
            </w:r>
          </w:p>
        </w:tc>
        <w:tc>
          <w:tcPr>
            <w:tcW w:w="2705" w:type="dxa"/>
            <w:gridSpan w:val="2"/>
            <w:tcBorders>
              <w:top w:val="single" w:color="000000" w:sz="4" w:space="0"/>
              <w:left w:val="single" w:color="000000" w:sz="4" w:space="0"/>
              <w:bottom w:val="single" w:color="000000" w:sz="4" w:space="0"/>
              <w:right w:val="single" w:color="000000" w:sz="4" w:space="0"/>
            </w:tcBorders>
          </w:tcPr>
          <w:p w14:paraId="76BEBE8B">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美发基础与技术进阶</w:t>
            </w:r>
          </w:p>
        </w:tc>
        <w:tc>
          <w:tcPr>
            <w:tcW w:w="0" w:type="auto"/>
            <w:tcBorders>
              <w:top w:val="single" w:color="000000" w:sz="4" w:space="0"/>
              <w:left w:val="single" w:color="000000" w:sz="4" w:space="0"/>
              <w:bottom w:val="single" w:color="000000" w:sz="4" w:space="0"/>
              <w:right w:val="single" w:color="000000" w:sz="4" w:space="0"/>
            </w:tcBorders>
            <w:vAlign w:val="center"/>
          </w:tcPr>
          <w:p w14:paraId="0EA0C75F">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490D382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120</w:t>
            </w:r>
          </w:p>
        </w:tc>
        <w:tc>
          <w:tcPr>
            <w:tcW w:w="0" w:type="auto"/>
            <w:tcBorders>
              <w:top w:val="single" w:color="000000" w:sz="4" w:space="0"/>
              <w:left w:val="single" w:color="000000" w:sz="4" w:space="0"/>
              <w:bottom w:val="single" w:color="000000" w:sz="4" w:space="0"/>
              <w:right w:val="single" w:color="000000" w:sz="4" w:space="0"/>
            </w:tcBorders>
            <w:vAlign w:val="center"/>
          </w:tcPr>
          <w:p w14:paraId="1B2F928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0B13EEA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100</w:t>
            </w:r>
          </w:p>
        </w:tc>
        <w:tc>
          <w:tcPr>
            <w:tcW w:w="0" w:type="auto"/>
            <w:tcBorders>
              <w:top w:val="single" w:color="000000" w:sz="4" w:space="0"/>
              <w:left w:val="single" w:color="000000" w:sz="4" w:space="0"/>
              <w:bottom w:val="single" w:color="000000" w:sz="4" w:space="0"/>
              <w:right w:val="single" w:color="000000" w:sz="4" w:space="0"/>
            </w:tcBorders>
            <w:vAlign w:val="center"/>
          </w:tcPr>
          <w:p w14:paraId="16B822D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6</w:t>
            </w:r>
          </w:p>
        </w:tc>
        <w:tc>
          <w:tcPr>
            <w:tcW w:w="441" w:type="dxa"/>
            <w:tcBorders>
              <w:top w:val="single" w:color="000000" w:sz="4" w:space="0"/>
              <w:left w:val="single" w:color="000000" w:sz="4" w:space="0"/>
              <w:bottom w:val="single" w:color="000000" w:sz="4" w:space="0"/>
              <w:right w:val="single" w:color="000000" w:sz="4" w:space="0"/>
            </w:tcBorders>
            <w:vAlign w:val="center"/>
          </w:tcPr>
          <w:p w14:paraId="311D4A3A">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4BB56EC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6</w:t>
            </w:r>
          </w:p>
        </w:tc>
        <w:tc>
          <w:tcPr>
            <w:tcW w:w="0" w:type="auto"/>
            <w:tcBorders>
              <w:top w:val="single" w:color="000000" w:sz="4" w:space="0"/>
              <w:left w:val="single" w:color="000000" w:sz="4" w:space="0"/>
              <w:bottom w:val="single" w:color="000000" w:sz="4" w:space="0"/>
              <w:right w:val="single" w:color="000000" w:sz="4" w:space="0"/>
            </w:tcBorders>
            <w:vAlign w:val="center"/>
          </w:tcPr>
          <w:p w14:paraId="0A67D51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C666C15">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04D3939">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D99002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124EB722">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F1BBEF0">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78C68B">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26595A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2705" w:type="dxa"/>
            <w:gridSpan w:val="2"/>
            <w:tcBorders>
              <w:top w:val="single" w:color="000000" w:sz="4" w:space="0"/>
              <w:left w:val="single" w:color="000000" w:sz="4" w:space="0"/>
              <w:bottom w:val="single" w:color="000000" w:sz="4" w:space="0"/>
              <w:right w:val="single" w:color="000000" w:sz="4" w:space="0"/>
            </w:tcBorders>
          </w:tcPr>
          <w:p w14:paraId="0E2B8C6D">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化妆造型设计</w:t>
            </w:r>
          </w:p>
        </w:tc>
        <w:tc>
          <w:tcPr>
            <w:tcW w:w="0" w:type="auto"/>
            <w:tcBorders>
              <w:top w:val="single" w:color="000000" w:sz="4" w:space="0"/>
              <w:left w:val="single" w:color="000000" w:sz="4" w:space="0"/>
              <w:bottom w:val="single" w:color="000000" w:sz="4" w:space="0"/>
              <w:right w:val="single" w:color="000000" w:sz="4" w:space="0"/>
            </w:tcBorders>
            <w:vAlign w:val="center"/>
          </w:tcPr>
          <w:p w14:paraId="37B6FA22">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01A6AE3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100</w:t>
            </w:r>
          </w:p>
        </w:tc>
        <w:tc>
          <w:tcPr>
            <w:tcW w:w="0" w:type="auto"/>
            <w:tcBorders>
              <w:top w:val="single" w:color="000000" w:sz="4" w:space="0"/>
              <w:left w:val="single" w:color="000000" w:sz="4" w:space="0"/>
              <w:bottom w:val="single" w:color="000000" w:sz="4" w:space="0"/>
              <w:right w:val="single" w:color="000000" w:sz="4" w:space="0"/>
            </w:tcBorders>
            <w:vAlign w:val="center"/>
          </w:tcPr>
          <w:p w14:paraId="7277235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5F94926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90</w:t>
            </w:r>
          </w:p>
        </w:tc>
        <w:tc>
          <w:tcPr>
            <w:tcW w:w="0" w:type="auto"/>
            <w:tcBorders>
              <w:top w:val="single" w:color="000000" w:sz="4" w:space="0"/>
              <w:left w:val="single" w:color="000000" w:sz="4" w:space="0"/>
              <w:bottom w:val="single" w:color="000000" w:sz="4" w:space="0"/>
              <w:right w:val="single" w:color="000000" w:sz="4" w:space="0"/>
            </w:tcBorders>
            <w:vAlign w:val="center"/>
          </w:tcPr>
          <w:p w14:paraId="61C098A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441" w:type="dxa"/>
            <w:tcBorders>
              <w:top w:val="single" w:color="000000" w:sz="4" w:space="0"/>
              <w:left w:val="single" w:color="000000" w:sz="4" w:space="0"/>
              <w:bottom w:val="single" w:color="000000" w:sz="4" w:space="0"/>
              <w:right w:val="single" w:color="000000" w:sz="4" w:space="0"/>
            </w:tcBorders>
            <w:vAlign w:val="center"/>
          </w:tcPr>
          <w:p w14:paraId="34AE5EA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2072B1F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6B21530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87A08C7">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CAFBC2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CD1A909">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3E95B932">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0D44660">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A9CC577">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B5031F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w:t>
            </w:r>
          </w:p>
        </w:tc>
        <w:tc>
          <w:tcPr>
            <w:tcW w:w="2705" w:type="dxa"/>
            <w:gridSpan w:val="2"/>
            <w:tcBorders>
              <w:top w:val="single" w:color="000000" w:sz="4" w:space="0"/>
              <w:left w:val="single" w:color="000000" w:sz="4" w:space="0"/>
              <w:bottom w:val="single" w:color="000000" w:sz="4" w:space="0"/>
              <w:right w:val="single" w:color="000000" w:sz="4" w:space="0"/>
            </w:tcBorders>
          </w:tcPr>
          <w:p w14:paraId="1E9A5C87">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整体形象设计</w:t>
            </w:r>
          </w:p>
        </w:tc>
        <w:tc>
          <w:tcPr>
            <w:tcW w:w="0" w:type="auto"/>
            <w:tcBorders>
              <w:top w:val="single" w:color="000000" w:sz="4" w:space="0"/>
              <w:left w:val="single" w:color="000000" w:sz="4" w:space="0"/>
              <w:bottom w:val="single" w:color="000000" w:sz="4" w:space="0"/>
              <w:right w:val="single" w:color="000000" w:sz="4" w:space="0"/>
            </w:tcBorders>
            <w:vAlign w:val="center"/>
          </w:tcPr>
          <w:p w14:paraId="22DC6190">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7B97A5D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180</w:t>
            </w:r>
          </w:p>
        </w:tc>
        <w:tc>
          <w:tcPr>
            <w:tcW w:w="0" w:type="auto"/>
            <w:tcBorders>
              <w:top w:val="single" w:color="000000" w:sz="4" w:space="0"/>
              <w:left w:val="single" w:color="000000" w:sz="4" w:space="0"/>
              <w:bottom w:val="single" w:color="000000" w:sz="4" w:space="0"/>
              <w:right w:val="single" w:color="000000" w:sz="4" w:space="0"/>
            </w:tcBorders>
            <w:vAlign w:val="center"/>
          </w:tcPr>
          <w:p w14:paraId="03C1B20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38D75B5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160</w:t>
            </w:r>
          </w:p>
        </w:tc>
        <w:tc>
          <w:tcPr>
            <w:tcW w:w="0" w:type="auto"/>
            <w:tcBorders>
              <w:top w:val="single" w:color="000000" w:sz="4" w:space="0"/>
              <w:left w:val="single" w:color="000000" w:sz="4" w:space="0"/>
              <w:bottom w:val="single" w:color="000000" w:sz="4" w:space="0"/>
              <w:right w:val="single" w:color="000000" w:sz="4" w:space="0"/>
            </w:tcBorders>
            <w:vAlign w:val="center"/>
          </w:tcPr>
          <w:p w14:paraId="38D7ACD6">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9</w:t>
            </w:r>
          </w:p>
        </w:tc>
        <w:tc>
          <w:tcPr>
            <w:tcW w:w="441" w:type="dxa"/>
            <w:tcBorders>
              <w:top w:val="single" w:color="000000" w:sz="4" w:space="0"/>
              <w:left w:val="single" w:color="000000" w:sz="4" w:space="0"/>
              <w:bottom w:val="single" w:color="000000" w:sz="4" w:space="0"/>
              <w:right w:val="single" w:color="000000" w:sz="4" w:space="0"/>
            </w:tcBorders>
            <w:vAlign w:val="center"/>
          </w:tcPr>
          <w:p w14:paraId="450E693B">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54E7CDF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5BD4FB75">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14BF8DF9">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3B65477">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4D305E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2D57E355">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082D407">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0CEE95">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929878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w:t>
            </w:r>
          </w:p>
        </w:tc>
        <w:tc>
          <w:tcPr>
            <w:tcW w:w="2705" w:type="dxa"/>
            <w:gridSpan w:val="2"/>
            <w:tcBorders>
              <w:top w:val="single" w:color="000000" w:sz="4" w:space="0"/>
              <w:left w:val="single" w:color="000000" w:sz="4" w:space="0"/>
              <w:bottom w:val="single" w:color="000000" w:sz="4" w:space="0"/>
              <w:right w:val="single" w:color="000000" w:sz="4" w:space="0"/>
            </w:tcBorders>
          </w:tcPr>
          <w:p w14:paraId="294153D9">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美容与造型</w:t>
            </w:r>
          </w:p>
        </w:tc>
        <w:tc>
          <w:tcPr>
            <w:tcW w:w="0" w:type="auto"/>
            <w:tcBorders>
              <w:top w:val="single" w:color="000000" w:sz="4" w:space="0"/>
              <w:left w:val="single" w:color="000000" w:sz="4" w:space="0"/>
              <w:bottom w:val="single" w:color="000000" w:sz="4" w:space="0"/>
              <w:right w:val="single" w:color="000000" w:sz="4" w:space="0"/>
            </w:tcBorders>
            <w:vAlign w:val="center"/>
          </w:tcPr>
          <w:p w14:paraId="4A3A6920">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3DDFBA6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160</w:t>
            </w:r>
          </w:p>
        </w:tc>
        <w:tc>
          <w:tcPr>
            <w:tcW w:w="0" w:type="auto"/>
            <w:tcBorders>
              <w:top w:val="single" w:color="000000" w:sz="4" w:space="0"/>
              <w:left w:val="single" w:color="000000" w:sz="4" w:space="0"/>
              <w:bottom w:val="single" w:color="000000" w:sz="4" w:space="0"/>
              <w:right w:val="single" w:color="000000" w:sz="4" w:space="0"/>
            </w:tcBorders>
            <w:vAlign w:val="center"/>
          </w:tcPr>
          <w:p w14:paraId="4AFFE49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55F0DAB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140</w:t>
            </w:r>
          </w:p>
        </w:tc>
        <w:tc>
          <w:tcPr>
            <w:tcW w:w="0" w:type="auto"/>
            <w:tcBorders>
              <w:top w:val="single" w:color="000000" w:sz="4" w:space="0"/>
              <w:left w:val="single" w:color="000000" w:sz="4" w:space="0"/>
              <w:bottom w:val="single" w:color="000000" w:sz="4" w:space="0"/>
              <w:right w:val="single" w:color="000000" w:sz="4" w:space="0"/>
            </w:tcBorders>
            <w:vAlign w:val="center"/>
          </w:tcPr>
          <w:p w14:paraId="14031C8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w:t>
            </w:r>
          </w:p>
        </w:tc>
        <w:tc>
          <w:tcPr>
            <w:tcW w:w="441" w:type="dxa"/>
            <w:tcBorders>
              <w:top w:val="single" w:color="000000" w:sz="4" w:space="0"/>
              <w:left w:val="single" w:color="000000" w:sz="4" w:space="0"/>
              <w:bottom w:val="single" w:color="000000" w:sz="4" w:space="0"/>
              <w:right w:val="single" w:color="000000" w:sz="4" w:space="0"/>
            </w:tcBorders>
            <w:vAlign w:val="center"/>
          </w:tcPr>
          <w:p w14:paraId="566A71E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4C9FDB3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BA8DCD0">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8</w:t>
            </w:r>
          </w:p>
        </w:tc>
        <w:tc>
          <w:tcPr>
            <w:tcW w:w="0" w:type="auto"/>
            <w:tcBorders>
              <w:top w:val="single" w:color="000000" w:sz="4" w:space="0"/>
              <w:left w:val="single" w:color="000000" w:sz="4" w:space="0"/>
              <w:bottom w:val="single" w:color="000000" w:sz="4" w:space="0"/>
              <w:right w:val="single" w:color="000000" w:sz="4" w:space="0"/>
            </w:tcBorders>
            <w:vAlign w:val="center"/>
          </w:tcPr>
          <w:p w14:paraId="082BF4A1">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9546888">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63AEB0B">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318DA9D9">
        <w:tblPrEx>
          <w:tblCellMar>
            <w:top w:w="0" w:type="dxa"/>
            <w:left w:w="108" w:type="dxa"/>
            <w:bottom w:w="0" w:type="dxa"/>
            <w:right w:w="108" w:type="dxa"/>
          </w:tblCellMar>
        </w:tblPrEx>
        <w:trPr>
          <w:trHeight w:val="19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EE83F1">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94860AF">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8B1F2E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5</w:t>
            </w:r>
          </w:p>
        </w:tc>
        <w:tc>
          <w:tcPr>
            <w:tcW w:w="2705" w:type="dxa"/>
            <w:gridSpan w:val="2"/>
            <w:tcBorders>
              <w:top w:val="single" w:color="000000" w:sz="4" w:space="0"/>
              <w:left w:val="single" w:color="000000" w:sz="4" w:space="0"/>
              <w:bottom w:val="single" w:color="000000" w:sz="4" w:space="0"/>
              <w:right w:val="single" w:color="000000" w:sz="4" w:space="0"/>
            </w:tcBorders>
          </w:tcPr>
          <w:p w14:paraId="3DBFDC16">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美发美妆运营管理</w:t>
            </w:r>
          </w:p>
        </w:tc>
        <w:tc>
          <w:tcPr>
            <w:tcW w:w="0" w:type="auto"/>
            <w:tcBorders>
              <w:top w:val="single" w:color="000000" w:sz="4" w:space="0"/>
              <w:left w:val="single" w:color="000000" w:sz="4" w:space="0"/>
              <w:bottom w:val="single" w:color="000000" w:sz="4" w:space="0"/>
              <w:right w:val="single" w:color="000000" w:sz="4" w:space="0"/>
            </w:tcBorders>
            <w:vAlign w:val="center"/>
          </w:tcPr>
          <w:p w14:paraId="046B07DF">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19199B4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0665CAA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30</w:t>
            </w:r>
          </w:p>
        </w:tc>
        <w:tc>
          <w:tcPr>
            <w:tcW w:w="0" w:type="auto"/>
            <w:tcBorders>
              <w:top w:val="single" w:color="000000" w:sz="4" w:space="0"/>
              <w:left w:val="single" w:color="000000" w:sz="4" w:space="0"/>
              <w:bottom w:val="single" w:color="000000" w:sz="4" w:space="0"/>
              <w:right w:val="single" w:color="000000" w:sz="4" w:space="0"/>
            </w:tcBorders>
            <w:vAlign w:val="center"/>
          </w:tcPr>
          <w:p w14:paraId="0A1C51C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50</w:t>
            </w:r>
          </w:p>
        </w:tc>
        <w:tc>
          <w:tcPr>
            <w:tcW w:w="0" w:type="auto"/>
            <w:tcBorders>
              <w:top w:val="single" w:color="000000" w:sz="4" w:space="0"/>
              <w:left w:val="single" w:color="000000" w:sz="4" w:space="0"/>
              <w:bottom w:val="single" w:color="000000" w:sz="4" w:space="0"/>
              <w:right w:val="single" w:color="000000" w:sz="4" w:space="0"/>
            </w:tcBorders>
            <w:vAlign w:val="center"/>
          </w:tcPr>
          <w:p w14:paraId="7B7AAC8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441" w:type="dxa"/>
            <w:tcBorders>
              <w:top w:val="single" w:color="000000" w:sz="4" w:space="0"/>
              <w:left w:val="single" w:color="000000" w:sz="4" w:space="0"/>
              <w:bottom w:val="single" w:color="000000" w:sz="4" w:space="0"/>
              <w:right w:val="single" w:color="000000" w:sz="4" w:space="0"/>
            </w:tcBorders>
            <w:vAlign w:val="center"/>
          </w:tcPr>
          <w:p w14:paraId="2C3920A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26A60195">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99767FA">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507CBA29">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BFE96A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0E663C0">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1C735976">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A557C16">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C864B02">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6F85E9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w:t>
            </w:r>
          </w:p>
        </w:tc>
        <w:tc>
          <w:tcPr>
            <w:tcW w:w="2705" w:type="dxa"/>
            <w:gridSpan w:val="2"/>
            <w:tcBorders>
              <w:top w:val="single" w:color="000000" w:sz="4" w:space="0"/>
              <w:left w:val="single" w:color="000000" w:sz="4" w:space="0"/>
              <w:bottom w:val="single" w:color="000000" w:sz="4" w:space="0"/>
              <w:right w:val="single" w:color="000000" w:sz="4" w:space="0"/>
            </w:tcBorders>
          </w:tcPr>
          <w:p w14:paraId="6151E960">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美业营销实务</w:t>
            </w:r>
          </w:p>
        </w:tc>
        <w:tc>
          <w:tcPr>
            <w:tcW w:w="0" w:type="auto"/>
            <w:tcBorders>
              <w:top w:val="single" w:color="000000" w:sz="4" w:space="0"/>
              <w:left w:val="single" w:color="000000" w:sz="4" w:space="0"/>
              <w:bottom w:val="single" w:color="000000" w:sz="4" w:space="0"/>
              <w:right w:val="single" w:color="000000" w:sz="4" w:space="0"/>
            </w:tcBorders>
            <w:vAlign w:val="center"/>
          </w:tcPr>
          <w:p w14:paraId="1E72E0E4">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382A5C9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4C2E53C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30</w:t>
            </w:r>
          </w:p>
        </w:tc>
        <w:tc>
          <w:tcPr>
            <w:tcW w:w="0" w:type="auto"/>
            <w:tcBorders>
              <w:top w:val="single" w:color="000000" w:sz="4" w:space="0"/>
              <w:left w:val="single" w:color="000000" w:sz="4" w:space="0"/>
              <w:bottom w:val="single" w:color="000000" w:sz="4" w:space="0"/>
              <w:right w:val="single" w:color="000000" w:sz="4" w:space="0"/>
            </w:tcBorders>
            <w:vAlign w:val="center"/>
          </w:tcPr>
          <w:p w14:paraId="285029F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50</w:t>
            </w:r>
          </w:p>
        </w:tc>
        <w:tc>
          <w:tcPr>
            <w:tcW w:w="0" w:type="auto"/>
            <w:tcBorders>
              <w:top w:val="single" w:color="000000" w:sz="4" w:space="0"/>
              <w:left w:val="single" w:color="000000" w:sz="4" w:space="0"/>
              <w:bottom w:val="single" w:color="000000" w:sz="4" w:space="0"/>
              <w:right w:val="single" w:color="000000" w:sz="4" w:space="0"/>
            </w:tcBorders>
            <w:vAlign w:val="center"/>
          </w:tcPr>
          <w:p w14:paraId="2665F50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441" w:type="dxa"/>
            <w:tcBorders>
              <w:top w:val="single" w:color="000000" w:sz="4" w:space="0"/>
              <w:left w:val="single" w:color="000000" w:sz="4" w:space="0"/>
              <w:bottom w:val="single" w:color="000000" w:sz="4" w:space="0"/>
              <w:right w:val="single" w:color="000000" w:sz="4" w:space="0"/>
            </w:tcBorders>
            <w:vAlign w:val="center"/>
          </w:tcPr>
          <w:p w14:paraId="30766F7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4A9E816B">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DD7BC4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185E40B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2E669C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C75C0D5">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59853D00">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2B9AF4B">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8869255">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DA8A8A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7</w:t>
            </w:r>
          </w:p>
        </w:tc>
        <w:tc>
          <w:tcPr>
            <w:tcW w:w="2705" w:type="dxa"/>
            <w:gridSpan w:val="2"/>
            <w:tcBorders>
              <w:top w:val="single" w:color="000000" w:sz="4" w:space="0"/>
              <w:left w:val="single" w:color="000000" w:sz="4" w:space="0"/>
              <w:bottom w:val="single" w:color="000000" w:sz="4" w:space="0"/>
              <w:right w:val="single" w:color="000000" w:sz="4" w:space="0"/>
            </w:tcBorders>
          </w:tcPr>
          <w:p w14:paraId="7A5B36CE">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服饰搭配</w:t>
            </w:r>
          </w:p>
        </w:tc>
        <w:tc>
          <w:tcPr>
            <w:tcW w:w="0" w:type="auto"/>
            <w:tcBorders>
              <w:top w:val="single" w:color="000000" w:sz="4" w:space="0"/>
              <w:left w:val="single" w:color="000000" w:sz="4" w:space="0"/>
              <w:bottom w:val="single" w:color="000000" w:sz="4" w:space="0"/>
              <w:right w:val="single" w:color="000000" w:sz="4" w:space="0"/>
            </w:tcBorders>
            <w:vAlign w:val="center"/>
          </w:tcPr>
          <w:p w14:paraId="18526DC1">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2D4954C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100</w:t>
            </w:r>
          </w:p>
        </w:tc>
        <w:tc>
          <w:tcPr>
            <w:tcW w:w="0" w:type="auto"/>
            <w:tcBorders>
              <w:top w:val="single" w:color="000000" w:sz="4" w:space="0"/>
              <w:left w:val="single" w:color="000000" w:sz="4" w:space="0"/>
              <w:bottom w:val="single" w:color="000000" w:sz="4" w:space="0"/>
              <w:right w:val="single" w:color="000000" w:sz="4" w:space="0"/>
            </w:tcBorders>
            <w:vAlign w:val="center"/>
          </w:tcPr>
          <w:p w14:paraId="714599E6">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162DFD5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90</w:t>
            </w:r>
          </w:p>
        </w:tc>
        <w:tc>
          <w:tcPr>
            <w:tcW w:w="0" w:type="auto"/>
            <w:tcBorders>
              <w:top w:val="single" w:color="000000" w:sz="4" w:space="0"/>
              <w:left w:val="single" w:color="000000" w:sz="4" w:space="0"/>
              <w:bottom w:val="single" w:color="000000" w:sz="4" w:space="0"/>
              <w:right w:val="single" w:color="000000" w:sz="4" w:space="0"/>
            </w:tcBorders>
            <w:vAlign w:val="center"/>
          </w:tcPr>
          <w:p w14:paraId="7D5C1AD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441" w:type="dxa"/>
            <w:tcBorders>
              <w:top w:val="single" w:color="000000" w:sz="4" w:space="0"/>
              <w:left w:val="single" w:color="000000" w:sz="4" w:space="0"/>
              <w:bottom w:val="single" w:color="000000" w:sz="4" w:space="0"/>
              <w:right w:val="single" w:color="000000" w:sz="4" w:space="0"/>
            </w:tcBorders>
            <w:vAlign w:val="center"/>
          </w:tcPr>
          <w:p w14:paraId="517F759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21CEEB8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A2DC94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98F3D3F">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372D8A4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91EB150">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6F5691E1">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62B93B6">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0CE8096">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D27E1A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w:t>
            </w:r>
          </w:p>
        </w:tc>
        <w:tc>
          <w:tcPr>
            <w:tcW w:w="2705" w:type="dxa"/>
            <w:gridSpan w:val="2"/>
            <w:tcBorders>
              <w:top w:val="single" w:color="000000" w:sz="4" w:space="0"/>
              <w:left w:val="single" w:color="000000" w:sz="4" w:space="0"/>
              <w:bottom w:val="single" w:color="000000" w:sz="4" w:space="0"/>
              <w:right w:val="single" w:color="000000" w:sz="4" w:space="0"/>
            </w:tcBorders>
          </w:tcPr>
          <w:p w14:paraId="2E093B88">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服饰色彩与美学</w:t>
            </w:r>
          </w:p>
        </w:tc>
        <w:tc>
          <w:tcPr>
            <w:tcW w:w="0" w:type="auto"/>
            <w:tcBorders>
              <w:top w:val="single" w:color="000000" w:sz="4" w:space="0"/>
              <w:left w:val="single" w:color="000000" w:sz="4" w:space="0"/>
              <w:bottom w:val="single" w:color="000000" w:sz="4" w:space="0"/>
              <w:right w:val="single" w:color="000000" w:sz="4" w:space="0"/>
            </w:tcBorders>
            <w:vAlign w:val="center"/>
          </w:tcPr>
          <w:p w14:paraId="333DA527">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5EF58D5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100</w:t>
            </w:r>
          </w:p>
        </w:tc>
        <w:tc>
          <w:tcPr>
            <w:tcW w:w="0" w:type="auto"/>
            <w:tcBorders>
              <w:top w:val="single" w:color="000000" w:sz="4" w:space="0"/>
              <w:left w:val="single" w:color="000000" w:sz="4" w:space="0"/>
              <w:bottom w:val="single" w:color="000000" w:sz="4" w:space="0"/>
              <w:right w:val="single" w:color="000000" w:sz="4" w:space="0"/>
            </w:tcBorders>
            <w:vAlign w:val="center"/>
          </w:tcPr>
          <w:p w14:paraId="0D3C9AC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690A790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90</w:t>
            </w:r>
          </w:p>
        </w:tc>
        <w:tc>
          <w:tcPr>
            <w:tcW w:w="0" w:type="auto"/>
            <w:tcBorders>
              <w:top w:val="single" w:color="000000" w:sz="4" w:space="0"/>
              <w:left w:val="single" w:color="000000" w:sz="4" w:space="0"/>
              <w:bottom w:val="single" w:color="000000" w:sz="4" w:space="0"/>
              <w:right w:val="single" w:color="000000" w:sz="4" w:space="0"/>
            </w:tcBorders>
            <w:vAlign w:val="center"/>
          </w:tcPr>
          <w:p w14:paraId="51D2700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441" w:type="dxa"/>
            <w:tcBorders>
              <w:top w:val="single" w:color="000000" w:sz="4" w:space="0"/>
              <w:left w:val="single" w:color="000000" w:sz="4" w:space="0"/>
              <w:bottom w:val="single" w:color="000000" w:sz="4" w:space="0"/>
              <w:right w:val="single" w:color="000000" w:sz="4" w:space="0"/>
            </w:tcBorders>
            <w:vAlign w:val="center"/>
          </w:tcPr>
          <w:p w14:paraId="11210FB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3C63CDE5">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BDEA6CD">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7B1F3C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50E28D1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E4C474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71F80F62">
        <w:tblPrEx>
          <w:tblCellMar>
            <w:top w:w="0" w:type="dxa"/>
            <w:left w:w="108" w:type="dxa"/>
            <w:bottom w:w="0" w:type="dxa"/>
            <w:right w:w="108" w:type="dxa"/>
          </w:tblCellMar>
        </w:tblPrEx>
        <w:trPr>
          <w:trHeight w:val="29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7821B43">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55CD99F">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6155B0A">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lang w:bidi="ar"/>
              </w:rPr>
            </w:pPr>
            <w:r>
              <w:rPr>
                <w:rFonts w:hint="eastAsia" w:ascii="Times New Roman" w:hAnsi="Times New Roman" w:eastAsia="仿宋" w:cs="Times New Roman"/>
                <w:sz w:val="20"/>
                <w:szCs w:val="20"/>
                <w:lang w:bidi="ar"/>
              </w:rPr>
              <w:t>9</w:t>
            </w:r>
          </w:p>
        </w:tc>
        <w:tc>
          <w:tcPr>
            <w:tcW w:w="2705" w:type="dxa"/>
            <w:gridSpan w:val="2"/>
            <w:tcBorders>
              <w:top w:val="single" w:color="000000" w:sz="4" w:space="0"/>
              <w:left w:val="single" w:color="000000" w:sz="4" w:space="0"/>
              <w:bottom w:val="single" w:color="000000" w:sz="4" w:space="0"/>
              <w:right w:val="single" w:color="000000" w:sz="4" w:space="0"/>
            </w:tcBorders>
          </w:tcPr>
          <w:p w14:paraId="0C5263E8">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影视化妆</w:t>
            </w:r>
          </w:p>
        </w:tc>
        <w:tc>
          <w:tcPr>
            <w:tcW w:w="0" w:type="auto"/>
            <w:tcBorders>
              <w:top w:val="single" w:color="000000" w:sz="4" w:space="0"/>
              <w:left w:val="single" w:color="000000" w:sz="4" w:space="0"/>
              <w:bottom w:val="single" w:color="000000" w:sz="4" w:space="0"/>
              <w:right w:val="single" w:color="000000" w:sz="4" w:space="0"/>
            </w:tcBorders>
            <w:vAlign w:val="center"/>
          </w:tcPr>
          <w:p w14:paraId="4FCF6384">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6229AD8C">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rPr>
            </w:pPr>
            <w:r>
              <w:rPr>
                <w:rFonts w:hint="eastAsia" w:ascii="Times New Roman" w:hAnsi="Times New Roman" w:eastAsia="仿宋" w:cs="Times New Roman"/>
                <w:sz w:val="20"/>
                <w:szCs w:val="20"/>
              </w:rPr>
              <w:t>100</w:t>
            </w:r>
          </w:p>
        </w:tc>
        <w:tc>
          <w:tcPr>
            <w:tcW w:w="0" w:type="auto"/>
            <w:tcBorders>
              <w:top w:val="single" w:color="000000" w:sz="4" w:space="0"/>
              <w:left w:val="single" w:color="000000" w:sz="4" w:space="0"/>
              <w:bottom w:val="single" w:color="000000" w:sz="4" w:space="0"/>
              <w:right w:val="single" w:color="000000" w:sz="4" w:space="0"/>
            </w:tcBorders>
            <w:vAlign w:val="center"/>
          </w:tcPr>
          <w:p w14:paraId="73F3B198">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rPr>
            </w:pPr>
            <w:r>
              <w:rPr>
                <w:rFonts w:hint="eastAsia"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66F0F6F9">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rPr>
            </w:pPr>
            <w:r>
              <w:rPr>
                <w:rFonts w:hint="eastAsia" w:ascii="Times New Roman" w:hAnsi="Times New Roman" w:eastAsia="仿宋" w:cs="Times New Roman"/>
                <w:sz w:val="20"/>
                <w:szCs w:val="20"/>
              </w:rPr>
              <w:t>90</w:t>
            </w:r>
          </w:p>
        </w:tc>
        <w:tc>
          <w:tcPr>
            <w:tcW w:w="0" w:type="auto"/>
            <w:tcBorders>
              <w:top w:val="single" w:color="000000" w:sz="4" w:space="0"/>
              <w:left w:val="single" w:color="000000" w:sz="4" w:space="0"/>
              <w:bottom w:val="single" w:color="000000" w:sz="4" w:space="0"/>
              <w:right w:val="single" w:color="000000" w:sz="4" w:space="0"/>
            </w:tcBorders>
            <w:vAlign w:val="center"/>
          </w:tcPr>
          <w:p w14:paraId="453F97E2">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rPr>
            </w:pPr>
            <w:r>
              <w:rPr>
                <w:rFonts w:hint="eastAsia" w:ascii="Times New Roman" w:hAnsi="Times New Roman" w:eastAsia="仿宋" w:cs="Times New Roman"/>
                <w:sz w:val="20"/>
                <w:szCs w:val="20"/>
              </w:rPr>
              <w:t>5</w:t>
            </w:r>
          </w:p>
        </w:tc>
        <w:tc>
          <w:tcPr>
            <w:tcW w:w="441" w:type="dxa"/>
            <w:tcBorders>
              <w:top w:val="single" w:color="000000" w:sz="4" w:space="0"/>
              <w:left w:val="single" w:color="000000" w:sz="4" w:space="0"/>
              <w:bottom w:val="single" w:color="000000" w:sz="4" w:space="0"/>
              <w:right w:val="single" w:color="000000" w:sz="4" w:space="0"/>
            </w:tcBorders>
            <w:vAlign w:val="center"/>
          </w:tcPr>
          <w:p w14:paraId="33B28262">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6240B5CD">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78B6F42">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B38257E">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rPr>
            </w:pPr>
            <w:r>
              <w:rPr>
                <w:rFonts w:hint="eastAsia"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64034FE7">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E1D37F1">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rPr>
            </w:pPr>
          </w:p>
        </w:tc>
      </w:tr>
      <w:tr w14:paraId="71C4724C">
        <w:tblPrEx>
          <w:tblCellMar>
            <w:top w:w="0" w:type="dxa"/>
            <w:left w:w="108" w:type="dxa"/>
            <w:bottom w:w="0" w:type="dxa"/>
            <w:right w:w="108" w:type="dxa"/>
          </w:tblCellMar>
        </w:tblPrEx>
        <w:trPr>
          <w:trHeight w:val="22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333C268">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3B5FC5B">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79EEA19">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w:t>
            </w:r>
          </w:p>
        </w:tc>
        <w:tc>
          <w:tcPr>
            <w:tcW w:w="2705" w:type="dxa"/>
            <w:gridSpan w:val="2"/>
            <w:tcBorders>
              <w:top w:val="single" w:color="000000" w:sz="4" w:space="0"/>
              <w:left w:val="single" w:color="000000" w:sz="4" w:space="0"/>
              <w:bottom w:val="single" w:color="000000" w:sz="4" w:space="0"/>
              <w:right w:val="single" w:color="000000" w:sz="4" w:space="0"/>
            </w:tcBorders>
          </w:tcPr>
          <w:p w14:paraId="2687C662">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戏剧化妆</w:t>
            </w:r>
          </w:p>
        </w:tc>
        <w:tc>
          <w:tcPr>
            <w:tcW w:w="0" w:type="auto"/>
            <w:tcBorders>
              <w:top w:val="single" w:color="000000" w:sz="4" w:space="0"/>
              <w:left w:val="single" w:color="000000" w:sz="4" w:space="0"/>
              <w:bottom w:val="single" w:color="000000" w:sz="4" w:space="0"/>
              <w:right w:val="single" w:color="000000" w:sz="4" w:space="0"/>
            </w:tcBorders>
            <w:vAlign w:val="center"/>
          </w:tcPr>
          <w:p w14:paraId="41D25679">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3D4C34A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100</w:t>
            </w:r>
          </w:p>
        </w:tc>
        <w:tc>
          <w:tcPr>
            <w:tcW w:w="0" w:type="auto"/>
            <w:tcBorders>
              <w:top w:val="single" w:color="000000" w:sz="4" w:space="0"/>
              <w:left w:val="single" w:color="000000" w:sz="4" w:space="0"/>
              <w:bottom w:val="single" w:color="000000" w:sz="4" w:space="0"/>
              <w:right w:val="single" w:color="000000" w:sz="4" w:space="0"/>
            </w:tcBorders>
            <w:vAlign w:val="center"/>
          </w:tcPr>
          <w:p w14:paraId="2F8BC1B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1F92FF9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90</w:t>
            </w:r>
          </w:p>
        </w:tc>
        <w:tc>
          <w:tcPr>
            <w:tcW w:w="0" w:type="auto"/>
            <w:tcBorders>
              <w:top w:val="single" w:color="000000" w:sz="4" w:space="0"/>
              <w:left w:val="single" w:color="000000" w:sz="4" w:space="0"/>
              <w:bottom w:val="single" w:color="000000" w:sz="4" w:space="0"/>
              <w:right w:val="single" w:color="000000" w:sz="4" w:space="0"/>
            </w:tcBorders>
            <w:vAlign w:val="center"/>
          </w:tcPr>
          <w:p w14:paraId="65641E9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5</w:t>
            </w:r>
          </w:p>
        </w:tc>
        <w:tc>
          <w:tcPr>
            <w:tcW w:w="441" w:type="dxa"/>
            <w:tcBorders>
              <w:top w:val="single" w:color="000000" w:sz="4" w:space="0"/>
              <w:left w:val="single" w:color="000000" w:sz="4" w:space="0"/>
              <w:bottom w:val="single" w:color="000000" w:sz="4" w:space="0"/>
              <w:right w:val="single" w:color="000000" w:sz="4" w:space="0"/>
            </w:tcBorders>
            <w:vAlign w:val="center"/>
          </w:tcPr>
          <w:p w14:paraId="4CF685C9">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28773E5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19EA28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DCD437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06A14DA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52D9BF1">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248ACD62">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14D82A">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8B57982">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right w:val="single" w:color="000000" w:sz="4" w:space="0"/>
            </w:tcBorders>
            <w:noWrap/>
            <w:vAlign w:val="center"/>
          </w:tcPr>
          <w:p w14:paraId="3503372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11</w:t>
            </w:r>
          </w:p>
        </w:tc>
        <w:tc>
          <w:tcPr>
            <w:tcW w:w="2705" w:type="dxa"/>
            <w:gridSpan w:val="2"/>
            <w:tcBorders>
              <w:top w:val="single" w:color="000000" w:sz="4" w:space="0"/>
              <w:left w:val="single" w:color="000000" w:sz="4" w:space="0"/>
              <w:right w:val="single" w:color="000000" w:sz="4" w:space="0"/>
            </w:tcBorders>
            <w:vAlign w:val="center"/>
          </w:tcPr>
          <w:p w14:paraId="5768E070">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美甲技术与创意设计</w:t>
            </w:r>
          </w:p>
        </w:tc>
        <w:tc>
          <w:tcPr>
            <w:tcW w:w="0" w:type="auto"/>
            <w:tcBorders>
              <w:top w:val="single" w:color="000000" w:sz="4" w:space="0"/>
              <w:left w:val="single" w:color="000000" w:sz="4" w:space="0"/>
              <w:right w:val="single" w:color="000000" w:sz="4" w:space="0"/>
            </w:tcBorders>
            <w:vAlign w:val="center"/>
          </w:tcPr>
          <w:p w14:paraId="6D7704C6">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right w:val="single" w:color="000000" w:sz="4" w:space="0"/>
            </w:tcBorders>
            <w:vAlign w:val="center"/>
          </w:tcPr>
          <w:p w14:paraId="09FF02D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40</w:t>
            </w:r>
          </w:p>
        </w:tc>
        <w:tc>
          <w:tcPr>
            <w:tcW w:w="0" w:type="auto"/>
            <w:tcBorders>
              <w:top w:val="single" w:color="000000" w:sz="4" w:space="0"/>
              <w:left w:val="single" w:color="000000" w:sz="4" w:space="0"/>
              <w:right w:val="single" w:color="000000" w:sz="4" w:space="0"/>
            </w:tcBorders>
            <w:vAlign w:val="center"/>
          </w:tcPr>
          <w:p w14:paraId="171C9C9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10</w:t>
            </w:r>
          </w:p>
        </w:tc>
        <w:tc>
          <w:tcPr>
            <w:tcW w:w="0" w:type="auto"/>
            <w:tcBorders>
              <w:top w:val="single" w:color="000000" w:sz="4" w:space="0"/>
              <w:left w:val="single" w:color="000000" w:sz="4" w:space="0"/>
              <w:right w:val="single" w:color="000000" w:sz="4" w:space="0"/>
            </w:tcBorders>
            <w:vAlign w:val="center"/>
          </w:tcPr>
          <w:p w14:paraId="3FB02652">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30</w:t>
            </w:r>
          </w:p>
        </w:tc>
        <w:tc>
          <w:tcPr>
            <w:tcW w:w="0" w:type="auto"/>
            <w:tcBorders>
              <w:top w:val="single" w:color="000000" w:sz="4" w:space="0"/>
              <w:left w:val="single" w:color="000000" w:sz="4" w:space="0"/>
              <w:right w:val="single" w:color="000000" w:sz="4" w:space="0"/>
            </w:tcBorders>
            <w:vAlign w:val="center"/>
          </w:tcPr>
          <w:p w14:paraId="63BAECF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w:t>
            </w:r>
          </w:p>
        </w:tc>
        <w:tc>
          <w:tcPr>
            <w:tcW w:w="441" w:type="dxa"/>
            <w:tcBorders>
              <w:top w:val="single" w:color="000000" w:sz="4" w:space="0"/>
              <w:left w:val="single" w:color="000000" w:sz="4" w:space="0"/>
              <w:right w:val="single" w:color="000000" w:sz="4" w:space="0"/>
            </w:tcBorders>
            <w:vAlign w:val="center"/>
          </w:tcPr>
          <w:p w14:paraId="1522472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right w:val="single" w:color="000000" w:sz="4" w:space="0"/>
            </w:tcBorders>
            <w:vAlign w:val="center"/>
          </w:tcPr>
          <w:p w14:paraId="5F117C10">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right w:val="single" w:color="000000" w:sz="4" w:space="0"/>
            </w:tcBorders>
            <w:vAlign w:val="center"/>
          </w:tcPr>
          <w:p w14:paraId="3CD14F2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right w:val="single" w:color="000000" w:sz="4" w:space="0"/>
            </w:tcBorders>
            <w:vAlign w:val="center"/>
          </w:tcPr>
          <w:p w14:paraId="44D73143">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right w:val="single" w:color="000000" w:sz="4" w:space="0"/>
            </w:tcBorders>
            <w:vAlign w:val="center"/>
          </w:tcPr>
          <w:p w14:paraId="0E89AED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305E76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r>
      <w:tr w14:paraId="5FA6DC45">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473261A">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08984E4">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gridSpan w:val="4"/>
            <w:tcBorders>
              <w:top w:val="single" w:color="000000" w:sz="4" w:space="0"/>
              <w:left w:val="single" w:color="000000" w:sz="4" w:space="0"/>
              <w:bottom w:val="single" w:color="000000" w:sz="4" w:space="0"/>
              <w:right w:val="single" w:color="000000" w:sz="4" w:space="0"/>
            </w:tcBorders>
            <w:vAlign w:val="center"/>
          </w:tcPr>
          <w:p w14:paraId="16BC09AE">
            <w:pPr>
              <w:keepNext w:val="0"/>
              <w:keepLines w:val="0"/>
              <w:pageBreakBefore w:val="0"/>
              <w:kinsoku/>
              <w:wordWrap/>
              <w:overflowPunct/>
              <w:topLinePunct w:val="0"/>
              <w:autoSpaceDE/>
              <w:autoSpaceDN/>
              <w:bidi w:val="0"/>
              <w:adjustRightInd/>
              <w:snapToGrid/>
              <w:jc w:val="center"/>
              <w:textAlignment w:val="center"/>
              <w:rPr>
                <w:rFonts w:hint="eastAsia" w:ascii="仿宋" w:hAnsi="仿宋" w:eastAsia="仿宋" w:cs="Times New Roman"/>
                <w:b/>
                <w:bCs/>
                <w:sz w:val="20"/>
                <w:szCs w:val="20"/>
              </w:rPr>
            </w:pPr>
            <w:r>
              <w:rPr>
                <w:rFonts w:hint="eastAsia" w:ascii="仿宋_GB2312" w:hAnsi="仿宋_GB2312" w:eastAsia="仿宋_GB2312" w:cs="仿宋_GB2312"/>
                <w:b/>
                <w:bCs/>
                <w:sz w:val="20"/>
                <w:szCs w:val="20"/>
                <w:lang w:bidi="ar"/>
              </w:rPr>
              <w:t>小计</w:t>
            </w:r>
          </w:p>
        </w:tc>
        <w:tc>
          <w:tcPr>
            <w:tcW w:w="0" w:type="auto"/>
            <w:tcBorders>
              <w:top w:val="single" w:color="000000" w:sz="4" w:space="0"/>
              <w:left w:val="single" w:color="000000" w:sz="4" w:space="0"/>
              <w:bottom w:val="single" w:color="000000" w:sz="4" w:space="0"/>
              <w:right w:val="single" w:color="000000" w:sz="4" w:space="0"/>
            </w:tcBorders>
            <w:vAlign w:val="center"/>
          </w:tcPr>
          <w:p w14:paraId="46CC0C70">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1160</w:t>
            </w:r>
          </w:p>
        </w:tc>
        <w:tc>
          <w:tcPr>
            <w:tcW w:w="0" w:type="auto"/>
            <w:tcBorders>
              <w:top w:val="single" w:color="000000" w:sz="4" w:space="0"/>
              <w:left w:val="single" w:color="000000" w:sz="4" w:space="0"/>
              <w:bottom w:val="single" w:color="000000" w:sz="4" w:space="0"/>
              <w:right w:val="single" w:color="000000" w:sz="4" w:space="0"/>
            </w:tcBorders>
            <w:vAlign w:val="center"/>
          </w:tcPr>
          <w:p w14:paraId="1D05EF52">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180</w:t>
            </w:r>
          </w:p>
        </w:tc>
        <w:tc>
          <w:tcPr>
            <w:tcW w:w="0" w:type="auto"/>
            <w:tcBorders>
              <w:top w:val="single" w:color="000000" w:sz="4" w:space="0"/>
              <w:left w:val="single" w:color="000000" w:sz="4" w:space="0"/>
              <w:bottom w:val="single" w:color="000000" w:sz="4" w:space="0"/>
              <w:right w:val="single" w:color="000000" w:sz="4" w:space="0"/>
            </w:tcBorders>
            <w:vAlign w:val="center"/>
          </w:tcPr>
          <w:p w14:paraId="07BACCF9">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980</w:t>
            </w:r>
          </w:p>
        </w:tc>
        <w:tc>
          <w:tcPr>
            <w:tcW w:w="0" w:type="auto"/>
            <w:tcBorders>
              <w:top w:val="single" w:color="000000" w:sz="4" w:space="0"/>
              <w:left w:val="single" w:color="000000" w:sz="4" w:space="0"/>
              <w:bottom w:val="single" w:color="000000" w:sz="4" w:space="0"/>
              <w:right w:val="single" w:color="000000" w:sz="4" w:space="0"/>
            </w:tcBorders>
            <w:vAlign w:val="center"/>
          </w:tcPr>
          <w:p w14:paraId="24561811">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58</w:t>
            </w:r>
          </w:p>
        </w:tc>
        <w:tc>
          <w:tcPr>
            <w:tcW w:w="441" w:type="dxa"/>
            <w:tcBorders>
              <w:top w:val="single" w:color="000000" w:sz="4" w:space="0"/>
              <w:left w:val="single" w:color="000000" w:sz="4" w:space="0"/>
              <w:bottom w:val="single" w:color="000000" w:sz="4" w:space="0"/>
              <w:right w:val="single" w:color="000000" w:sz="4" w:space="0"/>
            </w:tcBorders>
            <w:vAlign w:val="center"/>
          </w:tcPr>
          <w:p w14:paraId="15E61314">
            <w:pPr>
              <w:keepNext w:val="0"/>
              <w:keepLines w:val="0"/>
              <w:pageBreakBefore w:val="0"/>
              <w:kinsoku/>
              <w:wordWrap/>
              <w:overflowPunct/>
              <w:topLinePunct w:val="0"/>
              <w:autoSpaceDE/>
              <w:autoSpaceDN/>
              <w:bidi w:val="0"/>
              <w:adjustRightInd/>
              <w:snapToGrid/>
              <w:jc w:val="center"/>
              <w:rPr>
                <w:rFonts w:hint="eastAsia" w:ascii="Times New Roman" w:hAnsi="Times New Roman" w:eastAsia="仿宋" w:cs="Times New Roman"/>
                <w:b/>
                <w:bCs/>
                <w:sz w:val="20"/>
                <w:szCs w:val="20"/>
                <w:lang w:val="en-US" w:eastAsia="zh-CN"/>
              </w:rPr>
            </w:pPr>
            <w:r>
              <w:rPr>
                <w:rFonts w:hint="eastAsia" w:ascii="Times New Roman" w:hAnsi="Times New Roman" w:eastAsia="仿宋" w:cs="Times New Roman"/>
                <w:b/>
                <w:bCs/>
                <w:sz w:val="20"/>
                <w:szCs w:val="20"/>
                <w:lang w:val="en-US" w:eastAsia="zh-CN"/>
              </w:rPr>
              <w:t>0</w:t>
            </w:r>
          </w:p>
        </w:tc>
        <w:tc>
          <w:tcPr>
            <w:tcW w:w="442" w:type="dxa"/>
            <w:tcBorders>
              <w:top w:val="single" w:color="000000" w:sz="4" w:space="0"/>
              <w:left w:val="single" w:color="000000" w:sz="4" w:space="0"/>
              <w:bottom w:val="single" w:color="000000" w:sz="4" w:space="0"/>
              <w:right w:val="single" w:color="000000" w:sz="4" w:space="0"/>
            </w:tcBorders>
            <w:vAlign w:val="center"/>
          </w:tcPr>
          <w:p w14:paraId="3676A402">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007EADFB">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16E53414">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720B9817">
            <w:pPr>
              <w:keepNext w:val="0"/>
              <w:keepLines w:val="0"/>
              <w:pageBreakBefore w:val="0"/>
              <w:kinsoku/>
              <w:wordWrap/>
              <w:overflowPunct/>
              <w:topLinePunct w:val="0"/>
              <w:autoSpaceDE/>
              <w:autoSpaceDN/>
              <w:bidi w:val="0"/>
              <w:adjustRightInd/>
              <w:snapToGrid/>
              <w:jc w:val="center"/>
              <w:rPr>
                <w:rFonts w:hint="eastAsia" w:ascii="Times New Roman" w:hAnsi="Times New Roman" w:eastAsia="仿宋" w:cs="Times New Roman"/>
                <w:b/>
                <w:bCs/>
                <w:sz w:val="20"/>
                <w:szCs w:val="20"/>
                <w:lang w:val="en-US" w:eastAsia="zh-CN"/>
              </w:rPr>
            </w:pPr>
            <w:r>
              <w:rPr>
                <w:rFonts w:hint="eastAsia" w:ascii="Times New Roman" w:hAnsi="Times New Roman" w:eastAsia="仿宋" w:cs="Times New Roman"/>
                <w:b/>
                <w:bCs/>
                <w:sz w:val="20"/>
                <w:szCs w:val="20"/>
                <w:lang w:val="en-US" w:eastAsia="zh-CN"/>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41D691DE">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w:t>
            </w:r>
          </w:p>
        </w:tc>
      </w:tr>
      <w:tr w14:paraId="3BC26A44">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F5D2F1E">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54E54287">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拓展技能课程</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A360A7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063C2D68">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素描（头发纹理）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A6AED8">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0E8E79E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0AE82A5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07AC98F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70</w:t>
            </w:r>
          </w:p>
        </w:tc>
        <w:tc>
          <w:tcPr>
            <w:tcW w:w="0" w:type="auto"/>
            <w:tcBorders>
              <w:top w:val="single" w:color="000000" w:sz="4" w:space="0"/>
              <w:left w:val="single" w:color="000000" w:sz="4" w:space="0"/>
              <w:bottom w:val="single" w:color="000000" w:sz="4" w:space="0"/>
              <w:right w:val="single" w:color="000000" w:sz="4" w:space="0"/>
            </w:tcBorders>
            <w:vAlign w:val="center"/>
          </w:tcPr>
          <w:p w14:paraId="0374AA9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441" w:type="dxa"/>
            <w:tcBorders>
              <w:top w:val="single" w:color="000000" w:sz="4" w:space="0"/>
              <w:left w:val="single" w:color="000000" w:sz="4" w:space="0"/>
              <w:bottom w:val="single" w:color="000000" w:sz="4" w:space="0"/>
              <w:right w:val="single" w:color="000000" w:sz="4" w:space="0"/>
            </w:tcBorders>
            <w:vAlign w:val="center"/>
          </w:tcPr>
          <w:p w14:paraId="2DC08C6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442" w:type="dxa"/>
            <w:tcBorders>
              <w:top w:val="single" w:color="000000" w:sz="4" w:space="0"/>
              <w:left w:val="single" w:color="000000" w:sz="4" w:space="0"/>
              <w:bottom w:val="single" w:color="000000" w:sz="4" w:space="0"/>
              <w:right w:val="single" w:color="000000" w:sz="4" w:space="0"/>
            </w:tcBorders>
            <w:vAlign w:val="center"/>
          </w:tcPr>
          <w:p w14:paraId="4ED69AA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9F755E7">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0A74DF8">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D66EEC5">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0E2E6F1">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1FE01D5B">
        <w:tblPrEx>
          <w:tblCellMar>
            <w:top w:w="0" w:type="dxa"/>
            <w:left w:w="108" w:type="dxa"/>
            <w:bottom w:w="0" w:type="dxa"/>
            <w:right w:w="108" w:type="dxa"/>
          </w:tblCellMar>
        </w:tblPrEx>
        <w:trPr>
          <w:trHeight w:val="28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C738DD1">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145FF8">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0B28D26">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0CDDE5C4">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人像摄影</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C44687">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7FD276F7">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482ADE56">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lang w:val="en-US" w:eastAsia="zh-CN"/>
              </w:rPr>
            </w:pPr>
            <w:r>
              <w:rPr>
                <w:rFonts w:hint="eastAsia" w:ascii="Times New Roman" w:hAnsi="Times New Roman" w:eastAsia="仿宋" w:cs="Times New Roman"/>
                <w:sz w:val="20"/>
                <w:szCs w:val="20"/>
                <w:lang w:val="en-US" w:eastAsia="zh-CN"/>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2FA065C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376D69A5">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441" w:type="dxa"/>
            <w:tcBorders>
              <w:top w:val="single" w:color="000000" w:sz="4" w:space="0"/>
              <w:left w:val="single" w:color="000000" w:sz="4" w:space="0"/>
              <w:bottom w:val="single" w:color="000000" w:sz="4" w:space="0"/>
              <w:right w:val="single" w:color="000000" w:sz="4" w:space="0"/>
            </w:tcBorders>
            <w:vAlign w:val="center"/>
          </w:tcPr>
          <w:p w14:paraId="7B7ABD6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2EC1DA50">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DE0EF20">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9428415">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7D1CAD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6601A5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033B1CDE">
        <w:tblPrEx>
          <w:tblCellMar>
            <w:top w:w="0" w:type="dxa"/>
            <w:left w:w="108" w:type="dxa"/>
            <w:bottom w:w="0" w:type="dxa"/>
            <w:right w:w="108" w:type="dxa"/>
          </w:tblCellMar>
        </w:tblPrEx>
        <w:trPr>
          <w:trHeight w:val="33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3D2EF0B">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E2961AB">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494D3E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2C915B32">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纹绣技术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645BB0">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281E569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2EEBB42C">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lang w:val="en-US" w:eastAsia="zh-CN"/>
              </w:rPr>
            </w:pPr>
            <w:r>
              <w:rPr>
                <w:rFonts w:hint="eastAsia" w:ascii="Times New Roman" w:hAnsi="Times New Roman" w:eastAsia="仿宋" w:cs="Times New Roman"/>
                <w:sz w:val="20"/>
                <w:szCs w:val="20"/>
                <w:lang w:val="en-US" w:eastAsia="zh-CN"/>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236BB80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767EC4CB">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441" w:type="dxa"/>
            <w:tcBorders>
              <w:top w:val="single" w:color="000000" w:sz="4" w:space="0"/>
              <w:left w:val="single" w:color="000000" w:sz="4" w:space="0"/>
              <w:bottom w:val="single" w:color="000000" w:sz="4" w:space="0"/>
              <w:right w:val="single" w:color="000000" w:sz="4" w:space="0"/>
            </w:tcBorders>
            <w:vAlign w:val="center"/>
          </w:tcPr>
          <w:p w14:paraId="7850960E">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4699901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C39D00C">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0EF2258">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1055679">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4D324E5">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02CA184F">
        <w:tblPrEx>
          <w:tblCellMar>
            <w:top w:w="0" w:type="dxa"/>
            <w:left w:w="108" w:type="dxa"/>
            <w:bottom w:w="0" w:type="dxa"/>
            <w:right w:w="108" w:type="dxa"/>
          </w:tblCellMar>
        </w:tblPrEx>
        <w:trPr>
          <w:trHeight w:val="37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A8D0499">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9BADA18">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8251EA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4BDB8DF4">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AI妙镜造型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3851C2">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lang w:bidi="ar"/>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263F33CD">
            <w:pPr>
              <w:keepNext w:val="0"/>
              <w:keepLines w:val="0"/>
              <w:pageBreakBefore w:val="0"/>
              <w:kinsoku/>
              <w:wordWrap/>
              <w:overflowPunct/>
              <w:topLinePunct w:val="0"/>
              <w:autoSpaceDE/>
              <w:autoSpaceDN/>
              <w:bidi w:val="0"/>
              <w:adjustRightInd/>
              <w:snapToGrid/>
              <w:jc w:val="center"/>
              <w:textAlignment w:val="center"/>
              <w:rPr>
                <w:rFonts w:hint="default" w:ascii="Times New Roman" w:hAnsi="Times New Roman" w:eastAsia="仿宋" w:cs="Times New Roman"/>
                <w:sz w:val="20"/>
                <w:szCs w:val="20"/>
                <w:lang w:val="en-US" w:eastAsia="zh-CN" w:bidi="ar"/>
              </w:rPr>
            </w:pPr>
            <w:r>
              <w:rPr>
                <w:rFonts w:hint="eastAsia" w:ascii="Times New Roman" w:hAnsi="Times New Roman" w:eastAsia="仿宋" w:cs="Times New Roman"/>
                <w:sz w:val="20"/>
                <w:szCs w:val="20"/>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vAlign w:val="center"/>
          </w:tcPr>
          <w:p w14:paraId="3A18B908">
            <w:pPr>
              <w:keepNext w:val="0"/>
              <w:keepLines w:val="0"/>
              <w:pageBreakBefore w:val="0"/>
              <w:kinsoku/>
              <w:wordWrap/>
              <w:overflowPunct/>
              <w:topLinePunct w:val="0"/>
              <w:autoSpaceDE/>
              <w:autoSpaceDN/>
              <w:bidi w:val="0"/>
              <w:adjustRightInd/>
              <w:snapToGrid/>
              <w:jc w:val="center"/>
              <w:textAlignment w:val="center"/>
              <w:rPr>
                <w:rFonts w:hint="default" w:ascii="Times New Roman" w:hAnsi="Times New Roman" w:eastAsia="仿宋" w:cs="Times New Roman"/>
                <w:sz w:val="20"/>
                <w:szCs w:val="20"/>
                <w:lang w:val="en-US" w:eastAsia="zh-CN" w:bidi="ar"/>
              </w:rPr>
            </w:pPr>
            <w:r>
              <w:rPr>
                <w:rFonts w:hint="eastAsia" w:ascii="Times New Roman" w:hAnsi="Times New Roman" w:eastAsia="仿宋" w:cs="Times New Roman"/>
                <w:sz w:val="20"/>
                <w:szCs w:val="2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7D041A9D">
            <w:pPr>
              <w:keepNext w:val="0"/>
              <w:keepLines w:val="0"/>
              <w:pageBreakBefore w:val="0"/>
              <w:kinsoku/>
              <w:wordWrap/>
              <w:overflowPunct/>
              <w:topLinePunct w:val="0"/>
              <w:autoSpaceDE/>
              <w:autoSpaceDN/>
              <w:bidi w:val="0"/>
              <w:adjustRightInd/>
              <w:snapToGrid/>
              <w:jc w:val="center"/>
              <w:textAlignment w:val="center"/>
              <w:rPr>
                <w:rFonts w:hint="default" w:ascii="Times New Roman" w:hAnsi="Times New Roman" w:eastAsia="仿宋" w:cs="Times New Roman"/>
                <w:sz w:val="20"/>
                <w:szCs w:val="20"/>
                <w:lang w:val="en-US" w:eastAsia="zh-CN" w:bidi="ar"/>
              </w:rPr>
            </w:pPr>
            <w:r>
              <w:rPr>
                <w:rFonts w:hint="eastAsia" w:ascii="Times New Roman" w:hAnsi="Times New Roman" w:eastAsia="仿宋" w:cs="Times New Roman"/>
                <w:sz w:val="20"/>
                <w:szCs w:val="20"/>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vAlign w:val="center"/>
          </w:tcPr>
          <w:p w14:paraId="6C846EED">
            <w:pPr>
              <w:keepNext w:val="0"/>
              <w:keepLines w:val="0"/>
              <w:pageBreakBefore w:val="0"/>
              <w:kinsoku/>
              <w:wordWrap/>
              <w:overflowPunct/>
              <w:topLinePunct w:val="0"/>
              <w:autoSpaceDE/>
              <w:autoSpaceDN/>
              <w:bidi w:val="0"/>
              <w:adjustRightInd/>
              <w:snapToGrid/>
              <w:jc w:val="center"/>
              <w:textAlignment w:val="center"/>
              <w:rPr>
                <w:rFonts w:hint="eastAsia" w:ascii="Times New Roman" w:hAnsi="Times New Roman" w:eastAsia="仿宋" w:cs="Times New Roman"/>
                <w:sz w:val="20"/>
                <w:szCs w:val="20"/>
                <w:lang w:eastAsia="zh-CN"/>
              </w:rPr>
            </w:pPr>
            <w:r>
              <w:rPr>
                <w:rFonts w:hint="eastAsia" w:ascii="Times New Roman" w:hAnsi="Times New Roman" w:eastAsia="仿宋" w:cs="Times New Roman"/>
                <w:sz w:val="20"/>
                <w:szCs w:val="20"/>
                <w:lang w:val="en-US" w:eastAsia="zh-CN"/>
              </w:rPr>
              <w:t>2</w:t>
            </w:r>
          </w:p>
        </w:tc>
        <w:tc>
          <w:tcPr>
            <w:tcW w:w="441" w:type="dxa"/>
            <w:tcBorders>
              <w:top w:val="single" w:color="000000" w:sz="4" w:space="0"/>
              <w:left w:val="single" w:color="000000" w:sz="4" w:space="0"/>
              <w:bottom w:val="single" w:color="000000" w:sz="4" w:space="0"/>
              <w:right w:val="single" w:color="000000" w:sz="4" w:space="0"/>
            </w:tcBorders>
            <w:vAlign w:val="center"/>
          </w:tcPr>
          <w:p w14:paraId="331456F8">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1FE5EFD4">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4B33BF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A71558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91DD1FB">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AAF9F18">
            <w:pPr>
              <w:keepNext w:val="0"/>
              <w:keepLines w:val="0"/>
              <w:pageBreakBefore w:val="0"/>
              <w:kinsoku/>
              <w:wordWrap/>
              <w:overflowPunct/>
              <w:topLinePunct w:val="0"/>
              <w:autoSpaceDE/>
              <w:autoSpaceDN/>
              <w:bidi w:val="0"/>
              <w:adjustRightInd/>
              <w:snapToGrid/>
              <w:jc w:val="center"/>
              <w:rPr>
                <w:rFonts w:hint="eastAsia" w:ascii="Times New Roman" w:hAnsi="Times New Roman" w:eastAsia="仿宋" w:cs="Times New Roman"/>
                <w:sz w:val="20"/>
                <w:szCs w:val="20"/>
                <w:lang w:eastAsia="zh-CN"/>
              </w:rPr>
            </w:pPr>
            <w:r>
              <w:rPr>
                <w:rFonts w:hint="eastAsia" w:ascii="Times New Roman" w:hAnsi="Times New Roman" w:eastAsia="仿宋" w:cs="Times New Roman"/>
                <w:sz w:val="20"/>
                <w:szCs w:val="20"/>
                <w:lang w:val="en-US" w:eastAsia="zh-CN"/>
              </w:rPr>
              <w:t>2</w:t>
            </w:r>
          </w:p>
        </w:tc>
      </w:tr>
      <w:tr w14:paraId="554F4057">
        <w:tblPrEx>
          <w:tblCellMar>
            <w:top w:w="0" w:type="dxa"/>
            <w:left w:w="108" w:type="dxa"/>
            <w:bottom w:w="0" w:type="dxa"/>
            <w:right w:w="108" w:type="dxa"/>
          </w:tblCellMar>
        </w:tblPrEx>
        <w:trPr>
          <w:trHeight w:val="24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4B4B3EF">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C84BC96">
            <w:pPr>
              <w:keepNext w:val="0"/>
              <w:keepLines w:val="0"/>
              <w:pageBreakBefore w:val="0"/>
              <w:kinsoku/>
              <w:wordWrap/>
              <w:overflowPunct/>
              <w:topLinePunct w:val="0"/>
              <w:autoSpaceDE/>
              <w:autoSpaceDN/>
              <w:bidi w:val="0"/>
              <w:adjustRightInd/>
              <w:snapToGrid/>
              <w:jc w:val="center"/>
              <w:rPr>
                <w:rFonts w:hint="eastAsia" w:ascii="仿宋_GB2312" w:hAnsi="仿宋_GB2312" w:eastAsia="仿宋_GB2312" w:cs="仿宋_GB2312"/>
                <w:b/>
                <w:bCs/>
                <w:sz w:val="20"/>
                <w:szCs w:val="20"/>
              </w:rPr>
            </w:pPr>
          </w:p>
        </w:tc>
        <w:tc>
          <w:tcPr>
            <w:tcW w:w="0" w:type="auto"/>
            <w:gridSpan w:val="4"/>
            <w:tcBorders>
              <w:top w:val="single" w:color="000000" w:sz="4" w:space="0"/>
              <w:left w:val="single" w:color="000000" w:sz="4" w:space="0"/>
              <w:bottom w:val="single" w:color="000000" w:sz="4" w:space="0"/>
              <w:right w:val="single" w:color="000000" w:sz="4" w:space="0"/>
            </w:tcBorders>
            <w:vAlign w:val="center"/>
          </w:tcPr>
          <w:p w14:paraId="5B43794B">
            <w:pPr>
              <w:keepNext w:val="0"/>
              <w:keepLines w:val="0"/>
              <w:pageBreakBefore w:val="0"/>
              <w:kinsoku/>
              <w:wordWrap/>
              <w:overflowPunct/>
              <w:topLinePunct w:val="0"/>
              <w:autoSpaceDE/>
              <w:autoSpaceDN/>
              <w:bidi w:val="0"/>
              <w:adjustRightInd/>
              <w:snapToGrid/>
              <w:jc w:val="center"/>
              <w:textAlignment w:val="center"/>
              <w:rPr>
                <w:rFonts w:hint="eastAsia" w:ascii="仿宋" w:hAnsi="仿宋" w:eastAsia="仿宋" w:cs="Times New Roman"/>
                <w:b/>
                <w:bCs/>
                <w:sz w:val="20"/>
                <w:szCs w:val="20"/>
              </w:rPr>
            </w:pPr>
            <w:r>
              <w:rPr>
                <w:rFonts w:hint="eastAsia" w:ascii="仿宋_GB2312" w:hAnsi="仿宋_GB2312" w:eastAsia="仿宋_GB2312" w:cs="仿宋_GB2312"/>
                <w:b/>
                <w:bCs/>
                <w:sz w:val="20"/>
                <w:szCs w:val="20"/>
                <w:lang w:bidi="ar"/>
              </w:rPr>
              <w:t>小计</w:t>
            </w:r>
          </w:p>
        </w:tc>
        <w:tc>
          <w:tcPr>
            <w:tcW w:w="0" w:type="auto"/>
            <w:tcBorders>
              <w:top w:val="single" w:color="000000" w:sz="4" w:space="0"/>
              <w:left w:val="single" w:color="000000" w:sz="4" w:space="0"/>
              <w:bottom w:val="single" w:color="000000" w:sz="4" w:space="0"/>
              <w:right w:val="single" w:color="000000" w:sz="4" w:space="0"/>
            </w:tcBorders>
            <w:vAlign w:val="center"/>
          </w:tcPr>
          <w:p w14:paraId="469111EE">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仿宋" w:cs="Times New Roman"/>
                <w:b/>
                <w:bCs/>
                <w:sz w:val="20"/>
                <w:szCs w:val="20"/>
                <w:lang w:val="en-US" w:eastAsia="zh-CN"/>
              </w:rPr>
            </w:pPr>
            <w:r>
              <w:rPr>
                <w:rFonts w:hint="eastAsia" w:ascii="Times New Roman" w:hAnsi="Times New Roman" w:eastAsia="宋体" w:cs="Times New Roman"/>
                <w:b/>
                <w:bCs/>
                <w:color w:val="000000"/>
                <w:kern w:val="0"/>
                <w:sz w:val="20"/>
                <w:szCs w:val="20"/>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vAlign w:val="center"/>
          </w:tcPr>
          <w:p w14:paraId="4669AF94">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5F818B9E">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180</w:t>
            </w:r>
          </w:p>
        </w:tc>
        <w:tc>
          <w:tcPr>
            <w:tcW w:w="0" w:type="auto"/>
            <w:tcBorders>
              <w:top w:val="single" w:color="000000" w:sz="4" w:space="0"/>
              <w:left w:val="single" w:color="000000" w:sz="4" w:space="0"/>
              <w:bottom w:val="single" w:color="000000" w:sz="4" w:space="0"/>
              <w:right w:val="single" w:color="000000" w:sz="4" w:space="0"/>
            </w:tcBorders>
            <w:vAlign w:val="center"/>
          </w:tcPr>
          <w:p w14:paraId="07D617D9">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10</w:t>
            </w:r>
          </w:p>
        </w:tc>
        <w:tc>
          <w:tcPr>
            <w:tcW w:w="441" w:type="dxa"/>
            <w:tcBorders>
              <w:top w:val="single" w:color="000000" w:sz="4" w:space="0"/>
              <w:left w:val="single" w:color="000000" w:sz="4" w:space="0"/>
              <w:bottom w:val="single" w:color="000000" w:sz="4" w:space="0"/>
              <w:right w:val="single" w:color="000000" w:sz="4" w:space="0"/>
            </w:tcBorders>
            <w:vAlign w:val="center"/>
          </w:tcPr>
          <w:p w14:paraId="3B5DA571">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4</w:t>
            </w:r>
          </w:p>
        </w:tc>
        <w:tc>
          <w:tcPr>
            <w:tcW w:w="442" w:type="dxa"/>
            <w:tcBorders>
              <w:top w:val="single" w:color="000000" w:sz="4" w:space="0"/>
              <w:left w:val="single" w:color="000000" w:sz="4" w:space="0"/>
              <w:bottom w:val="single" w:color="000000" w:sz="4" w:space="0"/>
              <w:right w:val="single" w:color="000000" w:sz="4" w:space="0"/>
            </w:tcBorders>
            <w:vAlign w:val="center"/>
          </w:tcPr>
          <w:p w14:paraId="12A0B01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98FA271">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657A536">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B69F27D">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A889880">
            <w:pPr>
              <w:keepNext w:val="0"/>
              <w:keepLines w:val="0"/>
              <w:pageBreakBefore w:val="0"/>
              <w:widowControl/>
              <w:kinsoku/>
              <w:wordWrap/>
              <w:overflowPunct/>
              <w:topLinePunct w:val="0"/>
              <w:autoSpaceDE/>
              <w:autoSpaceDN/>
              <w:bidi w:val="0"/>
              <w:adjustRightInd/>
              <w:snapToGrid/>
              <w:jc w:val="center"/>
              <w:textAlignment w:val="center"/>
              <w:rPr>
                <w:rFonts w:hint="eastAsia" w:ascii="Times New Roman" w:hAnsi="Times New Roman" w:eastAsia="仿宋" w:cs="Times New Roman"/>
                <w:b/>
                <w:bCs/>
                <w:sz w:val="20"/>
                <w:szCs w:val="20"/>
                <w:lang w:eastAsia="zh-CN"/>
              </w:rPr>
            </w:pPr>
            <w:r>
              <w:rPr>
                <w:rFonts w:hint="eastAsia" w:ascii="Times New Roman" w:hAnsi="Times New Roman" w:eastAsia="宋体" w:cs="Times New Roman"/>
                <w:b/>
                <w:bCs/>
                <w:color w:val="000000"/>
                <w:kern w:val="0"/>
                <w:sz w:val="20"/>
                <w:szCs w:val="20"/>
                <w:lang w:val="en-US" w:eastAsia="zh-CN" w:bidi="ar"/>
              </w:rPr>
              <w:t>2</w:t>
            </w:r>
          </w:p>
        </w:tc>
      </w:tr>
      <w:tr w14:paraId="33E59DC5">
        <w:tblPrEx>
          <w:tblCellMar>
            <w:top w:w="0" w:type="dxa"/>
            <w:left w:w="108" w:type="dxa"/>
            <w:bottom w:w="0" w:type="dxa"/>
            <w:right w:w="108" w:type="dxa"/>
          </w:tblCellMar>
        </w:tblPrEx>
        <w:trPr>
          <w:trHeight w:val="32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vAlign w:val="center"/>
          </w:tcPr>
          <w:p w14:paraId="111B4FE8">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lang w:bidi="ar"/>
              </w:rPr>
            </w:pPr>
            <w:r>
              <w:rPr>
                <w:rFonts w:hint="eastAsia" w:ascii="仿宋_GB2312" w:hAnsi="仿宋_GB2312" w:eastAsia="仿宋_GB2312" w:cs="仿宋_GB2312"/>
                <w:b/>
                <w:bCs/>
                <w:sz w:val="20"/>
                <w:szCs w:val="20"/>
                <w:lang w:bidi="ar"/>
              </w:rPr>
              <w:t>实习</w:t>
            </w:r>
          </w:p>
          <w:p w14:paraId="5C641B47">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实训</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7774C30">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06B2754E">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毕业设计</w:t>
            </w:r>
          </w:p>
        </w:tc>
        <w:tc>
          <w:tcPr>
            <w:tcW w:w="0" w:type="auto"/>
            <w:tcBorders>
              <w:top w:val="single" w:color="000000" w:sz="4" w:space="0"/>
              <w:left w:val="single" w:color="000000" w:sz="4" w:space="0"/>
              <w:bottom w:val="single" w:color="000000" w:sz="4" w:space="0"/>
              <w:right w:val="single" w:color="000000" w:sz="4" w:space="0"/>
            </w:tcBorders>
            <w:vAlign w:val="center"/>
          </w:tcPr>
          <w:p w14:paraId="074AD6BB">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5D1C698C">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160</w:t>
            </w:r>
          </w:p>
        </w:tc>
        <w:tc>
          <w:tcPr>
            <w:tcW w:w="0" w:type="auto"/>
            <w:tcBorders>
              <w:top w:val="single" w:color="000000" w:sz="4" w:space="0"/>
              <w:left w:val="single" w:color="000000" w:sz="4" w:space="0"/>
              <w:bottom w:val="single" w:color="000000" w:sz="4" w:space="0"/>
              <w:right w:val="single" w:color="000000" w:sz="4" w:space="0"/>
            </w:tcBorders>
            <w:vAlign w:val="center"/>
          </w:tcPr>
          <w:p w14:paraId="260A00BE">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68CB4D8A">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144</w:t>
            </w:r>
          </w:p>
        </w:tc>
        <w:tc>
          <w:tcPr>
            <w:tcW w:w="0" w:type="auto"/>
            <w:tcBorders>
              <w:top w:val="single" w:color="000000" w:sz="4" w:space="0"/>
              <w:left w:val="single" w:color="000000" w:sz="4" w:space="0"/>
              <w:bottom w:val="single" w:color="000000" w:sz="4" w:space="0"/>
              <w:right w:val="single" w:color="000000" w:sz="4" w:space="0"/>
            </w:tcBorders>
            <w:vAlign w:val="center"/>
          </w:tcPr>
          <w:p w14:paraId="5A6AA32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w:t>
            </w:r>
          </w:p>
        </w:tc>
        <w:tc>
          <w:tcPr>
            <w:tcW w:w="441" w:type="dxa"/>
            <w:tcBorders>
              <w:top w:val="single" w:color="000000" w:sz="4" w:space="0"/>
              <w:left w:val="single" w:color="000000" w:sz="4" w:space="0"/>
              <w:bottom w:val="single" w:color="000000" w:sz="4" w:space="0"/>
              <w:right w:val="single" w:color="000000" w:sz="4" w:space="0"/>
            </w:tcBorders>
            <w:vAlign w:val="center"/>
          </w:tcPr>
          <w:p w14:paraId="48016728">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78DF4384">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82E24ED">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D4B6940">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11164DD">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35736F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w:t>
            </w:r>
          </w:p>
        </w:tc>
      </w:tr>
      <w:tr w14:paraId="5ADED676">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0AE24CD6">
            <w:pPr>
              <w:keepNext w:val="0"/>
              <w:keepLines w:val="0"/>
              <w:pageBreakBefore w:val="0"/>
              <w:kinsoku/>
              <w:wordWrap/>
              <w:overflowPunct/>
              <w:topLinePunct w:val="0"/>
              <w:autoSpaceDE/>
              <w:autoSpaceDN/>
              <w:bidi w:val="0"/>
              <w:adjustRightInd/>
              <w:snapToGrid/>
              <w:jc w:val="center"/>
              <w:rPr>
                <w:rFonts w:hint="eastAsia" w:ascii="仿宋" w:hAnsi="仿宋" w:eastAsia="仿宋" w:cs="Times New Roman"/>
                <w:b/>
                <w:bCs/>
                <w:sz w:val="20"/>
                <w:szCs w:val="20"/>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6AA5F0C">
            <w:pPr>
              <w:keepNext w:val="0"/>
              <w:keepLines w:val="0"/>
              <w:pageBreakBefore w:val="0"/>
              <w:kinsoku/>
              <w:wordWrap/>
              <w:overflowPunct/>
              <w:topLinePunct w:val="0"/>
              <w:autoSpaceDE/>
              <w:autoSpaceDN/>
              <w:bidi w:val="0"/>
              <w:adjustRightInd/>
              <w:snapToGrid/>
              <w:jc w:val="right"/>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2705" w:type="dxa"/>
            <w:gridSpan w:val="2"/>
            <w:tcBorders>
              <w:top w:val="single" w:color="000000" w:sz="4" w:space="0"/>
              <w:left w:val="single" w:color="000000" w:sz="4" w:space="0"/>
              <w:bottom w:val="single" w:color="000000" w:sz="4" w:space="0"/>
              <w:right w:val="single" w:color="000000" w:sz="4" w:space="0"/>
            </w:tcBorders>
            <w:vAlign w:val="center"/>
          </w:tcPr>
          <w:p w14:paraId="710D16C3">
            <w:pPr>
              <w:keepNext w:val="0"/>
              <w:keepLines w:val="0"/>
              <w:pageBreakBefore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岗位实习</w:t>
            </w:r>
          </w:p>
        </w:tc>
        <w:tc>
          <w:tcPr>
            <w:tcW w:w="0" w:type="auto"/>
            <w:tcBorders>
              <w:top w:val="single" w:color="000000" w:sz="4" w:space="0"/>
              <w:left w:val="single" w:color="000000" w:sz="4" w:space="0"/>
              <w:bottom w:val="single" w:color="000000" w:sz="4" w:space="0"/>
              <w:right w:val="single" w:color="000000" w:sz="4" w:space="0"/>
            </w:tcBorders>
            <w:vAlign w:val="center"/>
          </w:tcPr>
          <w:p w14:paraId="1E2F3B04">
            <w:pPr>
              <w:keepNext w:val="0"/>
              <w:keepLines w:val="0"/>
              <w:pageBreakBefore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14F7CBD1">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600</w:t>
            </w:r>
          </w:p>
        </w:tc>
        <w:tc>
          <w:tcPr>
            <w:tcW w:w="0" w:type="auto"/>
            <w:tcBorders>
              <w:top w:val="single" w:color="000000" w:sz="4" w:space="0"/>
              <w:left w:val="single" w:color="000000" w:sz="4" w:space="0"/>
              <w:bottom w:val="single" w:color="000000" w:sz="4" w:space="0"/>
              <w:right w:val="single" w:color="000000" w:sz="4" w:space="0"/>
            </w:tcBorders>
            <w:vAlign w:val="center"/>
          </w:tcPr>
          <w:p w14:paraId="0152CFB8">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60F7818F">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600</w:t>
            </w:r>
          </w:p>
        </w:tc>
        <w:tc>
          <w:tcPr>
            <w:tcW w:w="0" w:type="auto"/>
            <w:tcBorders>
              <w:top w:val="single" w:color="000000" w:sz="4" w:space="0"/>
              <w:left w:val="single" w:color="000000" w:sz="4" w:space="0"/>
              <w:bottom w:val="single" w:color="000000" w:sz="4" w:space="0"/>
              <w:right w:val="single" w:color="000000" w:sz="4" w:space="0"/>
            </w:tcBorders>
            <w:vAlign w:val="center"/>
          </w:tcPr>
          <w:p w14:paraId="1232423D">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441" w:type="dxa"/>
            <w:tcBorders>
              <w:top w:val="single" w:color="000000" w:sz="4" w:space="0"/>
              <w:left w:val="single" w:color="000000" w:sz="4" w:space="0"/>
              <w:bottom w:val="single" w:color="000000" w:sz="4" w:space="0"/>
              <w:right w:val="single" w:color="000000" w:sz="4" w:space="0"/>
            </w:tcBorders>
            <w:vAlign w:val="center"/>
          </w:tcPr>
          <w:p w14:paraId="2D23E3B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442" w:type="dxa"/>
            <w:tcBorders>
              <w:top w:val="single" w:color="000000" w:sz="4" w:space="0"/>
              <w:left w:val="single" w:color="000000" w:sz="4" w:space="0"/>
              <w:bottom w:val="single" w:color="000000" w:sz="4" w:space="0"/>
              <w:right w:val="single" w:color="000000" w:sz="4" w:space="0"/>
            </w:tcBorders>
            <w:vAlign w:val="center"/>
          </w:tcPr>
          <w:p w14:paraId="54E2ECB8">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0A02C82">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BD82CA7">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F35C9B3">
            <w:pPr>
              <w:keepNext w:val="0"/>
              <w:keepLines w:val="0"/>
              <w:pageBreakBefore w:val="0"/>
              <w:kinsoku/>
              <w:wordWrap/>
              <w:overflowPunct/>
              <w:topLinePunct w:val="0"/>
              <w:autoSpaceDE/>
              <w:autoSpaceDN/>
              <w:bidi w:val="0"/>
              <w:adjustRightInd/>
              <w:snapToGrid/>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7D87B95B">
            <w:pPr>
              <w:keepNext w:val="0"/>
              <w:keepLines w:val="0"/>
              <w:pageBreakBefore w:val="0"/>
              <w:kinsoku/>
              <w:wordWrap/>
              <w:overflowPunct/>
              <w:topLinePunct w:val="0"/>
              <w:autoSpaceDE/>
              <w:autoSpaceDN/>
              <w:bidi w:val="0"/>
              <w:adjustRightInd/>
              <w:snapToGrid/>
              <w:jc w:val="center"/>
              <w:rPr>
                <w:rFonts w:ascii="Times New Roman" w:hAnsi="Times New Roman" w:eastAsia="仿宋" w:cs="Times New Roman"/>
                <w:sz w:val="20"/>
                <w:szCs w:val="20"/>
              </w:rPr>
            </w:pPr>
          </w:p>
        </w:tc>
      </w:tr>
      <w:tr w14:paraId="68C4A514">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31D65731">
            <w:pPr>
              <w:keepNext w:val="0"/>
              <w:keepLines w:val="0"/>
              <w:pageBreakBefore w:val="0"/>
              <w:kinsoku/>
              <w:wordWrap/>
              <w:overflowPunct/>
              <w:topLinePunct w:val="0"/>
              <w:autoSpaceDE/>
              <w:autoSpaceDN/>
              <w:bidi w:val="0"/>
              <w:adjustRightInd/>
              <w:snapToGrid/>
              <w:jc w:val="center"/>
              <w:rPr>
                <w:rFonts w:hint="eastAsia" w:ascii="仿宋" w:hAnsi="仿宋" w:eastAsia="仿宋" w:cs="Times New Roman"/>
                <w:b/>
                <w:bCs/>
                <w:sz w:val="20"/>
                <w:szCs w:val="20"/>
              </w:rPr>
            </w:pPr>
          </w:p>
        </w:tc>
        <w:tc>
          <w:tcPr>
            <w:tcW w:w="0" w:type="auto"/>
            <w:gridSpan w:val="4"/>
            <w:tcBorders>
              <w:top w:val="single" w:color="000000" w:sz="4" w:space="0"/>
              <w:left w:val="single" w:color="000000" w:sz="4" w:space="0"/>
              <w:bottom w:val="single" w:color="000000" w:sz="4" w:space="0"/>
              <w:right w:val="single" w:color="000000" w:sz="4" w:space="0"/>
            </w:tcBorders>
            <w:vAlign w:val="center"/>
          </w:tcPr>
          <w:p w14:paraId="06DBC2FA">
            <w:pPr>
              <w:keepNext w:val="0"/>
              <w:keepLines w:val="0"/>
              <w:pageBreakBefore w:val="0"/>
              <w:kinsoku/>
              <w:wordWrap/>
              <w:overflowPunct/>
              <w:topLinePunct w:val="0"/>
              <w:autoSpaceDE/>
              <w:autoSpaceDN/>
              <w:bidi w:val="0"/>
              <w:adjustRightInd/>
              <w:snapToGrid/>
              <w:jc w:val="center"/>
              <w:textAlignment w:val="center"/>
              <w:rPr>
                <w:rFonts w:hint="eastAsia" w:ascii="仿宋" w:hAnsi="仿宋" w:eastAsia="仿宋" w:cs="Times New Roman"/>
                <w:b/>
                <w:bCs/>
                <w:sz w:val="20"/>
                <w:szCs w:val="20"/>
              </w:rPr>
            </w:pPr>
            <w:r>
              <w:rPr>
                <w:rFonts w:hint="eastAsia" w:ascii="仿宋_GB2312" w:hAnsi="仿宋_GB2312" w:eastAsia="仿宋_GB2312" w:cs="仿宋_GB2312"/>
                <w:b/>
                <w:bCs/>
                <w:sz w:val="20"/>
                <w:szCs w:val="20"/>
                <w:lang w:bidi="ar"/>
              </w:rPr>
              <w:t>小计</w:t>
            </w:r>
          </w:p>
        </w:tc>
        <w:tc>
          <w:tcPr>
            <w:tcW w:w="0" w:type="auto"/>
            <w:tcBorders>
              <w:top w:val="single" w:color="000000" w:sz="4" w:space="0"/>
              <w:left w:val="single" w:color="000000" w:sz="4" w:space="0"/>
              <w:bottom w:val="single" w:color="000000" w:sz="4" w:space="0"/>
              <w:right w:val="single" w:color="000000" w:sz="4" w:space="0"/>
            </w:tcBorders>
            <w:vAlign w:val="center"/>
          </w:tcPr>
          <w:p w14:paraId="37D3B1EF">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760</w:t>
            </w:r>
          </w:p>
        </w:tc>
        <w:tc>
          <w:tcPr>
            <w:tcW w:w="0" w:type="auto"/>
            <w:tcBorders>
              <w:top w:val="single" w:color="000000" w:sz="4" w:space="0"/>
              <w:left w:val="single" w:color="000000" w:sz="4" w:space="0"/>
              <w:bottom w:val="single" w:color="000000" w:sz="4" w:space="0"/>
              <w:right w:val="single" w:color="000000" w:sz="4" w:space="0"/>
            </w:tcBorders>
            <w:vAlign w:val="center"/>
          </w:tcPr>
          <w:p w14:paraId="4F5DF1BE">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620FF0A5">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744</w:t>
            </w:r>
          </w:p>
        </w:tc>
        <w:tc>
          <w:tcPr>
            <w:tcW w:w="0" w:type="auto"/>
            <w:tcBorders>
              <w:top w:val="single" w:color="000000" w:sz="4" w:space="0"/>
              <w:left w:val="single" w:color="000000" w:sz="4" w:space="0"/>
              <w:bottom w:val="single" w:color="000000" w:sz="4" w:space="0"/>
              <w:right w:val="single" w:color="000000" w:sz="4" w:space="0"/>
            </w:tcBorders>
            <w:vAlign w:val="center"/>
          </w:tcPr>
          <w:p w14:paraId="188FD5FE">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28</w:t>
            </w:r>
          </w:p>
        </w:tc>
        <w:tc>
          <w:tcPr>
            <w:tcW w:w="441" w:type="dxa"/>
            <w:tcBorders>
              <w:top w:val="single" w:color="000000" w:sz="4" w:space="0"/>
              <w:left w:val="single" w:color="000000" w:sz="4" w:space="0"/>
              <w:bottom w:val="single" w:color="000000" w:sz="4" w:space="0"/>
              <w:right w:val="single" w:color="000000" w:sz="4" w:space="0"/>
            </w:tcBorders>
            <w:vAlign w:val="center"/>
          </w:tcPr>
          <w:p w14:paraId="611121E6">
            <w:pPr>
              <w:keepNext w:val="0"/>
              <w:keepLines w:val="0"/>
              <w:pageBreakBefore w:val="0"/>
              <w:kinsoku/>
              <w:wordWrap/>
              <w:overflowPunct/>
              <w:topLinePunct w:val="0"/>
              <w:autoSpaceDE/>
              <w:autoSpaceDN/>
              <w:bidi w:val="0"/>
              <w:adjustRightInd/>
              <w:snapToGrid/>
              <w:jc w:val="center"/>
              <w:rPr>
                <w:rFonts w:hint="eastAsia" w:ascii="Times New Roman" w:hAnsi="Times New Roman" w:eastAsia="仿宋" w:cs="Times New Roman"/>
                <w:b/>
                <w:bCs/>
                <w:sz w:val="20"/>
                <w:szCs w:val="20"/>
                <w:lang w:val="en-US" w:eastAsia="zh-CN"/>
              </w:rPr>
            </w:pPr>
            <w:r>
              <w:rPr>
                <w:rFonts w:hint="eastAsia" w:ascii="Times New Roman" w:hAnsi="Times New Roman" w:eastAsia="仿宋" w:cs="Times New Roman"/>
                <w:b/>
                <w:bCs/>
                <w:sz w:val="20"/>
                <w:szCs w:val="20"/>
                <w:lang w:val="en-US" w:eastAsia="zh-CN"/>
              </w:rPr>
              <w:t>0</w:t>
            </w:r>
          </w:p>
        </w:tc>
        <w:tc>
          <w:tcPr>
            <w:tcW w:w="442" w:type="dxa"/>
            <w:tcBorders>
              <w:top w:val="single" w:color="000000" w:sz="4" w:space="0"/>
              <w:left w:val="single" w:color="000000" w:sz="4" w:space="0"/>
              <w:bottom w:val="single" w:color="000000" w:sz="4" w:space="0"/>
              <w:right w:val="single" w:color="000000" w:sz="4" w:space="0"/>
            </w:tcBorders>
            <w:vAlign w:val="center"/>
          </w:tcPr>
          <w:p w14:paraId="694E7056">
            <w:pPr>
              <w:keepNext w:val="0"/>
              <w:keepLines w:val="0"/>
              <w:pageBreakBefore w:val="0"/>
              <w:kinsoku/>
              <w:wordWrap/>
              <w:overflowPunct/>
              <w:topLinePunct w:val="0"/>
              <w:autoSpaceDE/>
              <w:autoSpaceDN/>
              <w:bidi w:val="0"/>
              <w:adjustRightInd/>
              <w:snapToGrid/>
              <w:jc w:val="center"/>
              <w:rPr>
                <w:rFonts w:hint="eastAsia" w:ascii="Times New Roman" w:hAnsi="Times New Roman" w:eastAsia="仿宋" w:cs="Times New Roman"/>
                <w:b/>
                <w:bCs/>
                <w:sz w:val="20"/>
                <w:szCs w:val="20"/>
                <w:lang w:val="en-US" w:eastAsia="zh-CN"/>
              </w:rPr>
            </w:pPr>
            <w:r>
              <w:rPr>
                <w:rFonts w:hint="eastAsia" w:ascii="Times New Roman" w:hAnsi="Times New Roman" w:eastAsia="仿宋" w:cs="Times New Roman"/>
                <w:b/>
                <w:bCs/>
                <w:sz w:val="20"/>
                <w:szCs w:val="20"/>
                <w:lang w:val="en-US" w:eastAsia="zh-CN"/>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01386FC8">
            <w:pPr>
              <w:keepNext w:val="0"/>
              <w:keepLines w:val="0"/>
              <w:pageBreakBefore w:val="0"/>
              <w:kinsoku/>
              <w:wordWrap/>
              <w:overflowPunct/>
              <w:topLinePunct w:val="0"/>
              <w:autoSpaceDE/>
              <w:autoSpaceDN/>
              <w:bidi w:val="0"/>
              <w:adjustRightInd/>
              <w:snapToGrid/>
              <w:jc w:val="center"/>
              <w:rPr>
                <w:rFonts w:hint="eastAsia" w:ascii="Times New Roman" w:hAnsi="Times New Roman" w:eastAsia="仿宋" w:cs="Times New Roman"/>
                <w:b/>
                <w:bCs/>
                <w:sz w:val="20"/>
                <w:szCs w:val="20"/>
                <w:lang w:val="en-US" w:eastAsia="zh-CN"/>
              </w:rPr>
            </w:pPr>
            <w:r>
              <w:rPr>
                <w:rFonts w:hint="eastAsia" w:ascii="Times New Roman" w:hAnsi="Times New Roman" w:eastAsia="仿宋" w:cs="Times New Roman"/>
                <w:b/>
                <w:bCs/>
                <w:sz w:val="20"/>
                <w:szCs w:val="20"/>
                <w:lang w:val="en-US" w:eastAsia="zh-CN"/>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6D250BA5">
            <w:pPr>
              <w:keepNext w:val="0"/>
              <w:keepLines w:val="0"/>
              <w:pageBreakBefore w:val="0"/>
              <w:kinsoku/>
              <w:wordWrap/>
              <w:overflowPunct/>
              <w:topLinePunct w:val="0"/>
              <w:autoSpaceDE/>
              <w:autoSpaceDN/>
              <w:bidi w:val="0"/>
              <w:adjustRightInd/>
              <w:snapToGrid/>
              <w:jc w:val="center"/>
              <w:rPr>
                <w:rFonts w:hint="eastAsia" w:ascii="Times New Roman" w:hAnsi="Times New Roman" w:eastAsia="仿宋" w:cs="Times New Roman"/>
                <w:b/>
                <w:bCs/>
                <w:sz w:val="20"/>
                <w:szCs w:val="20"/>
                <w:lang w:val="en-US" w:eastAsia="zh-CN"/>
              </w:rPr>
            </w:pPr>
            <w:r>
              <w:rPr>
                <w:rFonts w:hint="eastAsia" w:ascii="Times New Roman" w:hAnsi="Times New Roman" w:eastAsia="仿宋" w:cs="Times New Roman"/>
                <w:b/>
                <w:bCs/>
                <w:sz w:val="20"/>
                <w:szCs w:val="20"/>
                <w:lang w:val="en-US" w:eastAsia="zh-CN"/>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413C976D">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4C8A17EC">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8</w:t>
            </w:r>
          </w:p>
        </w:tc>
      </w:tr>
      <w:tr w14:paraId="7FA75C1C">
        <w:tblPrEx>
          <w:tblCellMar>
            <w:top w:w="0" w:type="dxa"/>
            <w:left w:w="108" w:type="dxa"/>
            <w:bottom w:w="0" w:type="dxa"/>
            <w:right w:w="108" w:type="dxa"/>
          </w:tblCellMar>
        </w:tblPrEx>
        <w:trPr>
          <w:trHeight w:val="320" w:hRule="atLeast"/>
          <w:jc w:val="center"/>
        </w:trPr>
        <w:tc>
          <w:tcPr>
            <w:tcW w:w="0" w:type="auto"/>
            <w:gridSpan w:val="6"/>
            <w:tcBorders>
              <w:top w:val="single" w:color="000000" w:sz="4" w:space="0"/>
              <w:left w:val="single" w:color="000000" w:sz="4" w:space="0"/>
              <w:bottom w:val="single" w:color="000000" w:sz="4" w:space="0"/>
              <w:right w:val="single" w:color="000000" w:sz="4" w:space="0"/>
            </w:tcBorders>
            <w:vAlign w:val="center"/>
          </w:tcPr>
          <w:p w14:paraId="5AFDE321">
            <w:pPr>
              <w:keepNext w:val="0"/>
              <w:keepLines w:val="0"/>
              <w:pageBreakBefore w:val="0"/>
              <w:kinsoku/>
              <w:wordWrap/>
              <w:overflowPunct/>
              <w:topLinePunct w:val="0"/>
              <w:autoSpaceDE/>
              <w:autoSpaceDN/>
              <w:bidi w:val="0"/>
              <w:adjustRightInd/>
              <w:snapToGrid/>
              <w:jc w:val="center"/>
              <w:textAlignment w:val="center"/>
              <w:rPr>
                <w:rFonts w:hint="eastAsia" w:ascii="仿宋" w:hAnsi="仿宋" w:eastAsia="仿宋" w:cs="Times New Roman"/>
                <w:b/>
                <w:bCs/>
                <w:sz w:val="20"/>
                <w:szCs w:val="20"/>
              </w:rPr>
            </w:pPr>
            <w:r>
              <w:rPr>
                <w:rFonts w:hint="eastAsia" w:ascii="仿宋_GB2312" w:hAnsi="仿宋_GB2312" w:eastAsia="仿宋_GB2312" w:cs="仿宋_GB2312"/>
                <w:b/>
                <w:bCs/>
                <w:sz w:val="20"/>
                <w:szCs w:val="20"/>
                <w:lang w:bidi="ar"/>
              </w:rPr>
              <w:t>合计</w:t>
            </w:r>
          </w:p>
        </w:tc>
        <w:tc>
          <w:tcPr>
            <w:tcW w:w="0" w:type="auto"/>
            <w:tcBorders>
              <w:top w:val="single" w:color="000000" w:sz="4" w:space="0"/>
              <w:left w:val="single" w:color="000000" w:sz="4" w:space="0"/>
              <w:bottom w:val="single" w:color="000000" w:sz="4" w:space="0"/>
              <w:right w:val="single" w:color="000000" w:sz="4" w:space="0"/>
            </w:tcBorders>
            <w:vAlign w:val="center"/>
          </w:tcPr>
          <w:p w14:paraId="58FF5449">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宋体" w:cs="Times New Roman"/>
                <w:b/>
                <w:bCs/>
                <w:sz w:val="20"/>
                <w:szCs w:val="20"/>
                <w:lang w:val="en-US" w:eastAsia="zh-CN"/>
              </w:rPr>
            </w:pPr>
            <w:r>
              <w:rPr>
                <w:rFonts w:hint="eastAsia" w:ascii="Times New Roman" w:hAnsi="Times New Roman" w:eastAsia="宋体" w:cs="Times New Roman"/>
                <w:b/>
                <w:bCs/>
                <w:color w:val="000000"/>
                <w:kern w:val="0"/>
                <w:sz w:val="20"/>
                <w:szCs w:val="20"/>
                <w:lang w:bidi="ar"/>
              </w:rPr>
              <w:t>3</w:t>
            </w:r>
            <w:r>
              <w:rPr>
                <w:rFonts w:hint="eastAsia" w:ascii="Times New Roman" w:hAnsi="Times New Roman" w:eastAsia="宋体" w:cs="Times New Roman"/>
                <w:b/>
                <w:bCs/>
                <w:color w:val="000000"/>
                <w:kern w:val="0"/>
                <w:sz w:val="20"/>
                <w:szCs w:val="20"/>
                <w:lang w:val="en-US" w:eastAsia="zh-CN" w:bidi="ar"/>
              </w:rPr>
              <w:t>866</w:t>
            </w:r>
          </w:p>
        </w:tc>
        <w:tc>
          <w:tcPr>
            <w:tcW w:w="0" w:type="auto"/>
            <w:tcBorders>
              <w:top w:val="single" w:color="000000" w:sz="4" w:space="0"/>
              <w:left w:val="single" w:color="000000" w:sz="4" w:space="0"/>
              <w:bottom w:val="single" w:color="000000" w:sz="4" w:space="0"/>
              <w:right w:val="single" w:color="000000" w:sz="4" w:space="0"/>
            </w:tcBorders>
            <w:vAlign w:val="center"/>
          </w:tcPr>
          <w:p w14:paraId="5651528E">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11</w:t>
            </w:r>
            <w:r>
              <w:rPr>
                <w:rFonts w:hint="eastAsia" w:ascii="Times New Roman" w:hAnsi="Times New Roman" w:eastAsia="宋体" w:cs="Times New Roman"/>
                <w:b/>
                <w:bCs/>
                <w:color w:val="000000"/>
                <w:kern w:val="0"/>
                <w:sz w:val="20"/>
                <w:szCs w:val="20"/>
                <w:lang w:bidi="ar"/>
              </w:rPr>
              <w:t>74</w:t>
            </w:r>
          </w:p>
        </w:tc>
        <w:tc>
          <w:tcPr>
            <w:tcW w:w="0" w:type="auto"/>
            <w:tcBorders>
              <w:top w:val="single" w:color="000000" w:sz="4" w:space="0"/>
              <w:left w:val="single" w:color="000000" w:sz="4" w:space="0"/>
              <w:bottom w:val="single" w:color="000000" w:sz="4" w:space="0"/>
              <w:right w:val="single" w:color="000000" w:sz="4" w:space="0"/>
            </w:tcBorders>
            <w:vAlign w:val="center"/>
          </w:tcPr>
          <w:p w14:paraId="08D8E9DB">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27</w:t>
            </w:r>
            <w:r>
              <w:rPr>
                <w:rFonts w:hint="eastAsia" w:ascii="Times New Roman" w:hAnsi="Times New Roman" w:eastAsia="宋体" w:cs="Times New Roman"/>
                <w:b/>
                <w:bCs/>
                <w:color w:val="000000"/>
                <w:kern w:val="0"/>
                <w:sz w:val="20"/>
                <w:szCs w:val="20"/>
                <w:lang w:bidi="ar"/>
              </w:rPr>
              <w:t>32</w:t>
            </w:r>
          </w:p>
        </w:tc>
        <w:tc>
          <w:tcPr>
            <w:tcW w:w="0" w:type="auto"/>
            <w:tcBorders>
              <w:top w:val="single" w:color="000000" w:sz="4" w:space="0"/>
              <w:left w:val="single" w:color="000000" w:sz="4" w:space="0"/>
              <w:bottom w:val="single" w:color="000000" w:sz="4" w:space="0"/>
              <w:right w:val="single" w:color="000000" w:sz="4" w:space="0"/>
            </w:tcBorders>
            <w:vAlign w:val="center"/>
          </w:tcPr>
          <w:p w14:paraId="049028FD">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192.5</w:t>
            </w:r>
          </w:p>
        </w:tc>
        <w:tc>
          <w:tcPr>
            <w:tcW w:w="441" w:type="dxa"/>
            <w:tcBorders>
              <w:top w:val="single" w:color="000000" w:sz="4" w:space="0"/>
              <w:left w:val="single" w:color="000000" w:sz="4" w:space="0"/>
              <w:bottom w:val="single" w:color="000000" w:sz="4" w:space="0"/>
              <w:right w:val="single" w:color="000000" w:sz="4" w:space="0"/>
            </w:tcBorders>
            <w:vAlign w:val="center"/>
          </w:tcPr>
          <w:p w14:paraId="29812EC1">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仿宋" w:cs="Times New Roman"/>
                <w:b/>
                <w:bCs/>
                <w:sz w:val="20"/>
                <w:szCs w:val="20"/>
                <w:lang w:val="en-US" w:eastAsia="zh-CN"/>
              </w:rPr>
            </w:pPr>
            <w:r>
              <w:rPr>
                <w:rFonts w:hint="eastAsia" w:ascii="Times New Roman" w:hAnsi="Times New Roman" w:eastAsia="宋体" w:cs="Times New Roman"/>
                <w:b/>
                <w:bCs/>
                <w:color w:val="000000"/>
                <w:kern w:val="0"/>
                <w:sz w:val="20"/>
                <w:szCs w:val="20"/>
                <w:lang w:val="en-US" w:eastAsia="zh-CN" w:bidi="ar"/>
              </w:rPr>
              <w:t>37</w:t>
            </w:r>
          </w:p>
        </w:tc>
        <w:tc>
          <w:tcPr>
            <w:tcW w:w="442" w:type="dxa"/>
            <w:tcBorders>
              <w:top w:val="single" w:color="000000" w:sz="4" w:space="0"/>
              <w:left w:val="single" w:color="000000" w:sz="4" w:space="0"/>
              <w:bottom w:val="single" w:color="000000" w:sz="4" w:space="0"/>
              <w:right w:val="single" w:color="000000" w:sz="4" w:space="0"/>
            </w:tcBorders>
            <w:vAlign w:val="center"/>
          </w:tcPr>
          <w:p w14:paraId="5BEB6878">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34</w:t>
            </w:r>
          </w:p>
        </w:tc>
        <w:tc>
          <w:tcPr>
            <w:tcW w:w="0" w:type="auto"/>
            <w:tcBorders>
              <w:top w:val="single" w:color="000000" w:sz="4" w:space="0"/>
              <w:left w:val="single" w:color="000000" w:sz="4" w:space="0"/>
              <w:bottom w:val="single" w:color="000000" w:sz="4" w:space="0"/>
              <w:right w:val="single" w:color="000000" w:sz="4" w:space="0"/>
            </w:tcBorders>
            <w:vAlign w:val="center"/>
          </w:tcPr>
          <w:p w14:paraId="7113B2EF">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BC477E2">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5B37D2B8">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9BD0D6">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26</w:t>
            </w:r>
          </w:p>
        </w:tc>
      </w:tr>
    </w:tbl>
    <w:p w14:paraId="52858B1E">
      <w:pPr>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八、保障措施</w:t>
      </w:r>
    </w:p>
    <w:p w14:paraId="6836DBEE">
      <w:pPr>
        <w:pStyle w:val="21"/>
        <w:numPr>
          <w:ilvl w:val="0"/>
          <w:numId w:val="5"/>
        </w:numPr>
        <w:spacing w:line="560" w:lineRule="exac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师资队伍</w:t>
      </w:r>
    </w:p>
    <w:p w14:paraId="1BA03818">
      <w:pPr>
        <w:spacing w:line="56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1．教师的基本要求</w:t>
      </w:r>
    </w:p>
    <w:p w14:paraId="6C94A325">
      <w:pPr>
        <w:spacing w:line="560" w:lineRule="exact"/>
        <w:ind w:right="527"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担任本专业课程教学的专任教师，应具有人物形象设计、美容美发专业背景，并取得教师资格证或职业资格证书。熟知美发与形象设计专业定位，熟悉职业教育规律、教学效果好。能准确把握专业大方向，具有前沿的审美眼光和艺术素养；具有美发、美容、化妆、人物形象整体造型等内容的教学和示范能力。兼职教师应具备美发与形象设计行业工作经验，具备专业相关知识和授课能力。</w:t>
      </w:r>
    </w:p>
    <w:p w14:paraId="533210FE">
      <w:pPr>
        <w:spacing w:line="56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2.专业带头人</w:t>
      </w:r>
    </w:p>
    <w:p w14:paraId="033E8C77">
      <w:pPr>
        <w:spacing w:line="560" w:lineRule="exact"/>
        <w:ind w:right="527"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本专业严格依照《广西工艺美术学校专业带头人选拔培养与管理办法》（桂美校〔2024〕52号）配备专业带头人，人选须师德良好、具备中级及以上职称与双师资质，在校从事本专业教学满5年，近五年取得规定两项及以上教研成果；专业带头人统筹专业规划、人才培养方案修订、课程与实训基地建设、校企合作等工作，组织教研科研、每年开展专业前沿讲座，结对指导青年教师，实行三年一聘动态考核管理，学校在工作量认定、职称晋升、进修交流等方面给予政策倾斜，通过企业实践、教研项目、学术交流等方式持续培养，履职不合格、存在师德违纪或重大教学事故者按规定取消任职资格。</w:t>
      </w:r>
    </w:p>
    <w:p w14:paraId="6BFB1118">
      <w:pPr>
        <w:spacing w:line="560" w:lineRule="exact"/>
        <w:ind w:right="527"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3.专任教师应具备良好的师德和终身学习能力，能够适应、行业发展需求，熟悉企业情况，参加企业实践和技术服务，积极开展课程教学改革。</w:t>
      </w:r>
    </w:p>
    <w:p w14:paraId="3E3FEAE3">
      <w:pPr>
        <w:spacing w:line="56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4.双师型教师</w:t>
      </w:r>
    </w:p>
    <w:p w14:paraId="5EE719E8">
      <w:pPr>
        <w:spacing w:line="560" w:lineRule="exact"/>
        <w:ind w:right="527"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双师素质教师占专业教师比一般不低于</w:t>
      </w:r>
      <w:r>
        <w:rPr>
          <w:rFonts w:hint="eastAsia" w:ascii="Times New Roman" w:hAnsi="Times New Roman" w:eastAsia="仿宋_GB2312" w:cs="Times New Roman"/>
          <w:snapToGrid w:val="0"/>
          <w:color w:val="000000"/>
          <w:kern w:val="0"/>
          <w:sz w:val="28"/>
          <w:szCs w:val="28"/>
          <w:lang w:val="en-US" w:eastAsia="zh-CN" w:bidi="ar-SA"/>
        </w:rPr>
        <w:t>60</w:t>
      </w:r>
      <w:r>
        <w:rPr>
          <w:rFonts w:hint="eastAsia" w:ascii="仿宋_GB2312" w:hAnsi="仿宋_GB2312" w:eastAsia="仿宋_GB2312" w:cs="仿宋_GB2312"/>
          <w:spacing w:val="7"/>
          <w:sz w:val="30"/>
          <w:szCs w:val="30"/>
        </w:rPr>
        <w:t>%，大学专科以上学历，有教师职业资格证书，具备本专业基础理论知识、专业技术知识、课程开发和专业研究能力，参加各类职业资格考试并到企业顶岗实践，有一定的职业技术教育、生产实践经验和专业技能，独立承担</w:t>
      </w:r>
      <w:r>
        <w:rPr>
          <w:rFonts w:hint="eastAsia" w:ascii="Times New Roman" w:hAnsi="Times New Roman" w:eastAsia="仿宋_GB2312" w:cs="Times New Roman"/>
          <w:snapToGrid w:val="0"/>
          <w:color w:val="000000"/>
          <w:kern w:val="0"/>
          <w:sz w:val="28"/>
          <w:szCs w:val="28"/>
          <w:lang w:val="en-US" w:eastAsia="zh-CN" w:bidi="ar-SA"/>
        </w:rPr>
        <w:t>1</w:t>
      </w:r>
      <w:r>
        <w:rPr>
          <w:rFonts w:hint="eastAsia" w:ascii="仿宋_GB2312" w:hAnsi="仿宋_GB2312" w:eastAsia="仿宋_GB2312" w:cs="仿宋_GB2312"/>
          <w:spacing w:val="7"/>
          <w:sz w:val="30"/>
          <w:szCs w:val="30"/>
        </w:rPr>
        <w:t>～</w:t>
      </w:r>
      <w:r>
        <w:rPr>
          <w:rFonts w:hint="eastAsia" w:ascii="Times New Roman" w:hAnsi="Times New Roman" w:eastAsia="仿宋_GB2312" w:cs="Times New Roman"/>
          <w:snapToGrid w:val="0"/>
          <w:color w:val="000000"/>
          <w:kern w:val="0"/>
          <w:sz w:val="28"/>
          <w:szCs w:val="28"/>
          <w:lang w:val="en-US" w:eastAsia="zh-CN" w:bidi="ar-SA"/>
        </w:rPr>
        <w:t>2</w:t>
      </w:r>
      <w:r>
        <w:rPr>
          <w:rFonts w:hint="eastAsia" w:ascii="仿宋_GB2312" w:hAnsi="仿宋_GB2312" w:eastAsia="仿宋_GB2312" w:cs="仿宋_GB2312"/>
          <w:spacing w:val="7"/>
          <w:sz w:val="30"/>
          <w:szCs w:val="30"/>
        </w:rPr>
        <w:t>门专业课程，主持或参与核心课程建设或自治区级以上课题，参与编写实训教材或者专业资源库建设的材料。</w:t>
      </w:r>
    </w:p>
    <w:p w14:paraId="146BF38A">
      <w:pPr>
        <w:spacing w:line="56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5.兼职教师</w:t>
      </w:r>
    </w:p>
    <w:p w14:paraId="1839E147">
      <w:pPr>
        <w:spacing w:line="560" w:lineRule="exact"/>
        <w:ind w:right="527"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1D43A5A6">
      <w:pPr>
        <w:pStyle w:val="21"/>
        <w:numPr>
          <w:ilvl w:val="0"/>
          <w:numId w:val="5"/>
        </w:numPr>
        <w:spacing w:line="560" w:lineRule="exac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教学设施</w:t>
      </w:r>
    </w:p>
    <w:p w14:paraId="1D24C8F0">
      <w:pPr>
        <w:spacing w:line="560" w:lineRule="exact"/>
        <w:ind w:right="527"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本专业在校内、校外实习实训基地的基本情况。</w:t>
      </w:r>
    </w:p>
    <w:p w14:paraId="273D5BF5">
      <w:pPr>
        <w:spacing w:line="560" w:lineRule="exact"/>
        <w:ind w:right="527"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1.现有适用于美发与形象设计专业、美容美体艺术专业等相关专业教学实训的校内实训基地</w:t>
      </w:r>
      <w:r>
        <w:rPr>
          <w:rFonts w:hint="eastAsia" w:ascii="Times New Roman" w:hAnsi="Times New Roman" w:eastAsia="仿宋_GB2312" w:cs="Times New Roman"/>
          <w:snapToGrid w:val="0"/>
          <w:color w:val="000000"/>
          <w:kern w:val="0"/>
          <w:sz w:val="28"/>
          <w:szCs w:val="28"/>
          <w:lang w:val="en-US" w:eastAsia="zh-CN" w:bidi="ar-SA"/>
        </w:rPr>
        <w:t>1</w:t>
      </w:r>
      <w:r>
        <w:rPr>
          <w:rFonts w:hint="eastAsia" w:ascii="仿宋_GB2312" w:hAnsi="仿宋_GB2312" w:eastAsia="仿宋_GB2312" w:cs="仿宋_GB2312"/>
          <w:spacing w:val="7"/>
          <w:sz w:val="30"/>
          <w:szCs w:val="30"/>
        </w:rPr>
        <w:t>个，包含美发实训室</w:t>
      </w:r>
      <w:r>
        <w:rPr>
          <w:rFonts w:hint="eastAsia" w:ascii="Times New Roman" w:hAnsi="Times New Roman" w:eastAsia="仿宋_GB2312" w:cs="Times New Roman"/>
          <w:snapToGrid w:val="0"/>
          <w:color w:val="000000"/>
          <w:kern w:val="0"/>
          <w:sz w:val="28"/>
          <w:szCs w:val="28"/>
          <w:lang w:val="en-US" w:eastAsia="zh-CN" w:bidi="ar-SA"/>
        </w:rPr>
        <w:t>1</w:t>
      </w:r>
      <w:r>
        <w:rPr>
          <w:rFonts w:hint="eastAsia" w:ascii="仿宋_GB2312" w:hAnsi="仿宋_GB2312" w:eastAsia="仿宋_GB2312" w:cs="仿宋_GB2312"/>
          <w:spacing w:val="7"/>
          <w:sz w:val="30"/>
          <w:szCs w:val="30"/>
        </w:rPr>
        <w:t>间、美容美体实训室</w:t>
      </w:r>
      <w:r>
        <w:rPr>
          <w:rFonts w:hint="eastAsia" w:ascii="Times New Roman" w:hAnsi="Times New Roman" w:eastAsia="仿宋_GB2312" w:cs="Times New Roman"/>
          <w:snapToGrid w:val="0"/>
          <w:color w:val="000000"/>
          <w:kern w:val="0"/>
          <w:sz w:val="28"/>
          <w:szCs w:val="28"/>
          <w:lang w:val="en-US" w:eastAsia="zh-CN" w:bidi="ar-SA"/>
        </w:rPr>
        <w:t>2</w:t>
      </w:r>
      <w:r>
        <w:rPr>
          <w:rFonts w:hint="eastAsia" w:ascii="仿宋_GB2312" w:hAnsi="仿宋_GB2312" w:eastAsia="仿宋_GB2312" w:cs="仿宋_GB2312"/>
          <w:spacing w:val="7"/>
          <w:sz w:val="30"/>
          <w:szCs w:val="30"/>
        </w:rPr>
        <w:t>间、美甲化妆实训室</w:t>
      </w:r>
      <w:r>
        <w:rPr>
          <w:rFonts w:hint="eastAsia" w:ascii="Times New Roman" w:hAnsi="Times New Roman" w:eastAsia="仿宋_GB2312" w:cs="Times New Roman"/>
          <w:snapToGrid w:val="0"/>
          <w:color w:val="000000"/>
          <w:kern w:val="0"/>
          <w:sz w:val="28"/>
          <w:szCs w:val="28"/>
          <w:lang w:val="en-US" w:eastAsia="zh-CN" w:bidi="ar-SA"/>
        </w:rPr>
        <w:t>1</w:t>
      </w:r>
      <w:r>
        <w:rPr>
          <w:rFonts w:hint="eastAsia" w:ascii="仿宋_GB2312" w:hAnsi="仿宋_GB2312" w:eastAsia="仿宋_GB2312" w:cs="仿宋_GB2312"/>
          <w:spacing w:val="7"/>
          <w:sz w:val="30"/>
          <w:szCs w:val="30"/>
        </w:rPr>
        <w:t>间，图形处理电脑实训室</w:t>
      </w:r>
      <w:r>
        <w:rPr>
          <w:rFonts w:hint="eastAsia" w:ascii="Times New Roman" w:hAnsi="Times New Roman" w:eastAsia="仿宋_GB2312" w:cs="Times New Roman"/>
          <w:snapToGrid w:val="0"/>
          <w:color w:val="000000"/>
          <w:kern w:val="0"/>
          <w:sz w:val="28"/>
          <w:szCs w:val="28"/>
          <w:lang w:val="en-US" w:eastAsia="zh-CN" w:bidi="ar-SA"/>
        </w:rPr>
        <w:t>2</w:t>
      </w:r>
      <w:r>
        <w:rPr>
          <w:rFonts w:hint="eastAsia" w:ascii="仿宋_GB2312" w:hAnsi="仿宋_GB2312" w:eastAsia="仿宋_GB2312" w:cs="仿宋_GB2312"/>
          <w:spacing w:val="7"/>
          <w:sz w:val="30"/>
          <w:szCs w:val="30"/>
        </w:rPr>
        <w:t>间。该基地环境设施一应俱全，现拥有教学用一体机、智能镜台、教学用一体机、美容仪、烫染仪、美容床、洗头床、多功能收纳柜、图形图像处理工作站等专业设备，室内环境于</w:t>
      </w:r>
      <w:r>
        <w:rPr>
          <w:rFonts w:hint="eastAsia" w:ascii="Times New Roman" w:hAnsi="Times New Roman" w:eastAsia="仿宋_GB2312" w:cs="Times New Roman"/>
          <w:snapToGrid w:val="0"/>
          <w:color w:val="000000"/>
          <w:kern w:val="0"/>
          <w:sz w:val="28"/>
          <w:szCs w:val="28"/>
          <w:lang w:val="en-US" w:eastAsia="zh-CN" w:bidi="ar-SA"/>
        </w:rPr>
        <w:t>2023</w:t>
      </w:r>
      <w:r>
        <w:rPr>
          <w:rFonts w:hint="eastAsia" w:ascii="仿宋_GB2312" w:hAnsi="仿宋_GB2312" w:eastAsia="仿宋_GB2312" w:cs="仿宋_GB2312"/>
          <w:spacing w:val="7"/>
          <w:sz w:val="30"/>
          <w:szCs w:val="30"/>
        </w:rPr>
        <w:t>年重新装修打造，整体环境和设施配备在柳州市乃至区内属于一流水平，曾承办</w:t>
      </w:r>
      <w:r>
        <w:rPr>
          <w:rFonts w:hint="eastAsia" w:ascii="Times New Roman" w:hAnsi="Times New Roman" w:eastAsia="仿宋_GB2312" w:cs="Times New Roman"/>
          <w:snapToGrid w:val="0"/>
          <w:color w:val="000000"/>
          <w:kern w:val="0"/>
          <w:sz w:val="28"/>
          <w:szCs w:val="28"/>
          <w:lang w:val="en-US" w:eastAsia="zh-CN" w:bidi="ar-SA"/>
        </w:rPr>
        <w:t>2023</w:t>
      </w:r>
      <w:r>
        <w:rPr>
          <w:rFonts w:hint="eastAsia" w:ascii="仿宋_GB2312" w:hAnsi="仿宋_GB2312" w:eastAsia="仿宋_GB2312" w:cs="仿宋_GB2312"/>
          <w:spacing w:val="7"/>
          <w:sz w:val="30"/>
          <w:szCs w:val="30"/>
        </w:rPr>
        <w:t>年广西职工职业技能大赛美容师、美发师</w:t>
      </w:r>
      <w:r>
        <w:rPr>
          <w:rFonts w:hint="eastAsia" w:ascii="Times New Roman" w:hAnsi="Times New Roman" w:eastAsia="仿宋_GB2312" w:cs="Times New Roman"/>
          <w:snapToGrid w:val="0"/>
          <w:color w:val="000000"/>
          <w:kern w:val="0"/>
          <w:sz w:val="28"/>
          <w:szCs w:val="28"/>
          <w:lang w:val="en-US" w:eastAsia="zh-CN" w:bidi="ar-SA"/>
        </w:rPr>
        <w:t>2</w:t>
      </w:r>
      <w:r>
        <w:rPr>
          <w:rFonts w:hint="eastAsia" w:ascii="仿宋_GB2312" w:hAnsi="仿宋_GB2312" w:eastAsia="仿宋_GB2312" w:cs="仿宋_GB2312"/>
          <w:spacing w:val="7"/>
          <w:sz w:val="30"/>
          <w:szCs w:val="30"/>
        </w:rPr>
        <w:t>个项目的比赛，</w:t>
      </w:r>
      <w:r>
        <w:rPr>
          <w:rFonts w:hint="eastAsia" w:ascii="Times New Roman" w:hAnsi="Times New Roman" w:eastAsia="仿宋_GB2312" w:cs="Times New Roman"/>
          <w:snapToGrid w:val="0"/>
          <w:color w:val="000000"/>
          <w:kern w:val="0"/>
          <w:sz w:val="28"/>
          <w:szCs w:val="28"/>
          <w:lang w:val="en-US" w:eastAsia="zh-CN" w:bidi="ar-SA"/>
        </w:rPr>
        <w:t>2024</w:t>
      </w:r>
      <w:r>
        <w:rPr>
          <w:rFonts w:hint="eastAsia" w:ascii="仿宋_GB2312" w:hAnsi="仿宋_GB2312" w:eastAsia="仿宋_GB2312" w:cs="仿宋_GB2312"/>
          <w:spacing w:val="7"/>
          <w:sz w:val="30"/>
          <w:szCs w:val="30"/>
        </w:rPr>
        <w:t>年柳州市职工职业技能大赛化妆师项目比赛。校外实训基地</w:t>
      </w:r>
      <w:r>
        <w:rPr>
          <w:rFonts w:hint="eastAsia" w:ascii="Times New Roman" w:hAnsi="Times New Roman" w:eastAsia="仿宋_GB2312" w:cs="Times New Roman"/>
          <w:snapToGrid w:val="0"/>
          <w:color w:val="000000"/>
          <w:kern w:val="0"/>
          <w:sz w:val="28"/>
          <w:szCs w:val="28"/>
          <w:lang w:val="en-US" w:eastAsia="zh-CN" w:bidi="ar-SA"/>
        </w:rPr>
        <w:t>1</w:t>
      </w:r>
      <w:r>
        <w:rPr>
          <w:rFonts w:hint="eastAsia" w:ascii="仿宋_GB2312" w:hAnsi="仿宋_GB2312" w:eastAsia="仿宋_GB2312" w:cs="仿宋_GB2312"/>
          <w:spacing w:val="7"/>
          <w:sz w:val="30"/>
          <w:szCs w:val="30"/>
        </w:rPr>
        <w:t>个，拥有具有行业一线工作经验的兼职实训指导教师资源，在学生技能培养方面提供与市场接轨的最新资讯和实践机会。</w:t>
      </w:r>
    </w:p>
    <w:p w14:paraId="04A0B716">
      <w:pPr>
        <w:spacing w:line="560" w:lineRule="exact"/>
        <w:ind w:firstLine="628" w:firstLineChars="200"/>
        <w:jc w:val="left"/>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2.校内实训条件</w:t>
      </w:r>
    </w:p>
    <w:tbl>
      <w:tblPr>
        <w:tblStyle w:val="20"/>
        <w:tblW w:w="92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2"/>
        <w:gridCol w:w="1678"/>
        <w:gridCol w:w="1282"/>
        <w:gridCol w:w="2502"/>
        <w:gridCol w:w="1635"/>
        <w:gridCol w:w="1559"/>
      </w:tblGrid>
      <w:tr w14:paraId="36DB65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jc w:val="center"/>
        </w:trPr>
        <w:tc>
          <w:tcPr>
            <w:tcW w:w="582" w:type="dxa"/>
            <w:vAlign w:val="center"/>
          </w:tcPr>
          <w:p w14:paraId="249C7E11">
            <w:pPr>
              <w:pStyle w:val="19"/>
              <w:keepNext w:val="0"/>
              <w:keepLines w:val="0"/>
              <w:pageBreakBefore w:val="0"/>
              <w:kinsoku/>
              <w:wordWrap/>
              <w:overflowPunct/>
              <w:topLinePunct w:val="0"/>
              <w:autoSpaceDE/>
              <w:autoSpaceDN/>
              <w:bidi w:val="0"/>
              <w:adjustRightInd/>
              <w:snapToGrid/>
              <w:spacing w:line="520" w:lineRule="exact"/>
              <w:jc w:val="center"/>
              <w:textAlignment w:val="auto"/>
              <w:rPr>
                <w:rFonts w:hint="eastAsia"/>
              </w:rPr>
            </w:pPr>
            <w:r>
              <w:rPr>
                <w:rFonts w:hint="eastAsia"/>
                <w:b/>
                <w:bCs/>
                <w:spacing w:val="-5"/>
              </w:rPr>
              <w:t>序号</w:t>
            </w:r>
          </w:p>
        </w:tc>
        <w:tc>
          <w:tcPr>
            <w:tcW w:w="1678" w:type="dxa"/>
            <w:vAlign w:val="center"/>
          </w:tcPr>
          <w:p w14:paraId="229D190F">
            <w:pPr>
              <w:pStyle w:val="19"/>
              <w:keepNext w:val="0"/>
              <w:keepLines w:val="0"/>
              <w:pageBreakBefore w:val="0"/>
              <w:kinsoku/>
              <w:wordWrap/>
              <w:overflowPunct/>
              <w:topLinePunct w:val="0"/>
              <w:autoSpaceDE/>
              <w:autoSpaceDN/>
              <w:bidi w:val="0"/>
              <w:adjustRightInd/>
              <w:snapToGrid/>
              <w:spacing w:line="520" w:lineRule="exact"/>
              <w:jc w:val="center"/>
              <w:textAlignment w:val="auto"/>
              <w:rPr>
                <w:rFonts w:hint="eastAsia"/>
              </w:rPr>
            </w:pPr>
            <w:r>
              <w:rPr>
                <w:rFonts w:hint="eastAsia"/>
                <w:b/>
                <w:bCs/>
                <w:spacing w:val="-6"/>
              </w:rPr>
              <w:t>实训室名称</w:t>
            </w:r>
          </w:p>
        </w:tc>
        <w:tc>
          <w:tcPr>
            <w:tcW w:w="1282" w:type="dxa"/>
            <w:vAlign w:val="center"/>
          </w:tcPr>
          <w:p w14:paraId="7FD727D7">
            <w:pPr>
              <w:pStyle w:val="19"/>
              <w:keepNext w:val="0"/>
              <w:keepLines w:val="0"/>
              <w:pageBreakBefore w:val="0"/>
              <w:kinsoku/>
              <w:wordWrap/>
              <w:overflowPunct/>
              <w:topLinePunct w:val="0"/>
              <w:autoSpaceDE/>
              <w:autoSpaceDN/>
              <w:bidi w:val="0"/>
              <w:adjustRightInd/>
              <w:snapToGrid/>
              <w:spacing w:line="520" w:lineRule="exact"/>
              <w:ind w:right="273"/>
              <w:jc w:val="center"/>
              <w:textAlignment w:val="auto"/>
              <w:rPr>
                <w:rFonts w:hint="eastAsia"/>
              </w:rPr>
            </w:pPr>
            <w:r>
              <w:rPr>
                <w:rFonts w:hint="eastAsia"/>
                <w:b/>
                <w:bCs/>
                <w:spacing w:val="-10"/>
              </w:rPr>
              <w:t>工位</w:t>
            </w:r>
            <w:r>
              <w:rPr>
                <w:rFonts w:hint="eastAsia"/>
                <w:b/>
                <w:bCs/>
                <w:spacing w:val="-2"/>
              </w:rPr>
              <w:t>（人）</w:t>
            </w:r>
          </w:p>
        </w:tc>
        <w:tc>
          <w:tcPr>
            <w:tcW w:w="2502" w:type="dxa"/>
            <w:vAlign w:val="center"/>
          </w:tcPr>
          <w:p w14:paraId="7C2069AC">
            <w:pPr>
              <w:pStyle w:val="19"/>
              <w:keepNext w:val="0"/>
              <w:keepLines w:val="0"/>
              <w:pageBreakBefore w:val="0"/>
              <w:kinsoku/>
              <w:wordWrap/>
              <w:overflowPunct/>
              <w:topLinePunct w:val="0"/>
              <w:autoSpaceDE/>
              <w:autoSpaceDN/>
              <w:bidi w:val="0"/>
              <w:adjustRightInd/>
              <w:snapToGrid/>
              <w:spacing w:line="520" w:lineRule="exact"/>
              <w:ind w:right="152"/>
              <w:jc w:val="center"/>
              <w:textAlignment w:val="auto"/>
              <w:rPr>
                <w:rFonts w:hint="eastAsia"/>
                <w:lang w:eastAsia="zh-CN"/>
              </w:rPr>
            </w:pPr>
            <w:r>
              <w:rPr>
                <w:rFonts w:hint="eastAsia"/>
                <w:b/>
                <w:bCs/>
                <w:spacing w:val="-4"/>
                <w:lang w:eastAsia="zh-CN"/>
              </w:rPr>
              <w:t>主要设备及软件</w:t>
            </w:r>
          </w:p>
        </w:tc>
        <w:tc>
          <w:tcPr>
            <w:tcW w:w="1635" w:type="dxa"/>
            <w:vAlign w:val="center"/>
          </w:tcPr>
          <w:p w14:paraId="0282F462">
            <w:pPr>
              <w:pStyle w:val="19"/>
              <w:keepNext w:val="0"/>
              <w:keepLines w:val="0"/>
              <w:pageBreakBefore w:val="0"/>
              <w:kinsoku/>
              <w:wordWrap/>
              <w:overflowPunct/>
              <w:topLinePunct w:val="0"/>
              <w:autoSpaceDE/>
              <w:autoSpaceDN/>
              <w:bidi w:val="0"/>
              <w:adjustRightInd/>
              <w:snapToGrid/>
              <w:spacing w:line="520" w:lineRule="exact"/>
              <w:jc w:val="center"/>
              <w:textAlignment w:val="auto"/>
              <w:rPr>
                <w:rFonts w:hint="eastAsia"/>
              </w:rPr>
            </w:pPr>
            <w:r>
              <w:rPr>
                <w:rFonts w:hint="eastAsia"/>
                <w:b/>
                <w:bCs/>
                <w:spacing w:val="-5"/>
              </w:rPr>
              <w:t>主要实训项目</w:t>
            </w:r>
          </w:p>
        </w:tc>
        <w:tc>
          <w:tcPr>
            <w:tcW w:w="1559" w:type="dxa"/>
            <w:vAlign w:val="center"/>
          </w:tcPr>
          <w:p w14:paraId="74E601AE">
            <w:pPr>
              <w:pStyle w:val="19"/>
              <w:keepNext w:val="0"/>
              <w:keepLines w:val="0"/>
              <w:pageBreakBefore w:val="0"/>
              <w:kinsoku/>
              <w:wordWrap/>
              <w:overflowPunct/>
              <w:topLinePunct w:val="0"/>
              <w:autoSpaceDE/>
              <w:autoSpaceDN/>
              <w:bidi w:val="0"/>
              <w:adjustRightInd/>
              <w:snapToGrid/>
              <w:spacing w:line="520" w:lineRule="exact"/>
              <w:jc w:val="center"/>
              <w:textAlignment w:val="auto"/>
              <w:rPr>
                <w:rFonts w:hint="eastAsia"/>
              </w:rPr>
            </w:pPr>
            <w:r>
              <w:rPr>
                <w:rFonts w:hint="eastAsia"/>
                <w:b/>
                <w:bCs/>
                <w:spacing w:val="-5"/>
              </w:rPr>
              <w:t>服务课程</w:t>
            </w:r>
          </w:p>
        </w:tc>
      </w:tr>
      <w:tr w14:paraId="2578B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582" w:type="dxa"/>
            <w:vAlign w:val="center"/>
          </w:tcPr>
          <w:p w14:paraId="19C82E88">
            <w:pPr>
              <w:pStyle w:val="19"/>
              <w:keepNext w:val="0"/>
              <w:keepLines w:val="0"/>
              <w:pageBreakBefore w:val="0"/>
              <w:kinsoku/>
              <w:wordWrap/>
              <w:overflowPunct/>
              <w:topLinePunct w:val="0"/>
              <w:autoSpaceDE/>
              <w:autoSpaceDN/>
              <w:bidi w:val="0"/>
              <w:adjustRightInd/>
              <w:snapToGrid/>
              <w:spacing w:line="520" w:lineRule="exact"/>
              <w:ind w:firstLine="230" w:firstLineChars="100"/>
              <w:jc w:val="center"/>
              <w:textAlignment w:val="auto"/>
              <w:rPr>
                <w:rFonts w:hint="eastAsia"/>
                <w:spacing w:val="-5"/>
                <w:lang w:eastAsia="zh-CN"/>
              </w:rPr>
            </w:pPr>
            <w:r>
              <w:rPr>
                <w:rFonts w:hint="eastAsia"/>
                <w:spacing w:val="-5"/>
                <w:lang w:eastAsia="zh-CN"/>
              </w:rPr>
              <w:t>1</w:t>
            </w:r>
          </w:p>
        </w:tc>
        <w:tc>
          <w:tcPr>
            <w:tcW w:w="1678" w:type="dxa"/>
            <w:vAlign w:val="center"/>
          </w:tcPr>
          <w:p w14:paraId="2FADC88F">
            <w:pPr>
              <w:pStyle w:val="19"/>
              <w:keepNext w:val="0"/>
              <w:keepLines w:val="0"/>
              <w:pageBreakBefore w:val="0"/>
              <w:kinsoku/>
              <w:wordWrap/>
              <w:overflowPunct/>
              <w:topLinePunct w:val="0"/>
              <w:autoSpaceDE/>
              <w:autoSpaceDN/>
              <w:bidi w:val="0"/>
              <w:adjustRightInd/>
              <w:snapToGrid/>
              <w:spacing w:line="520" w:lineRule="exact"/>
              <w:jc w:val="center"/>
              <w:textAlignment w:val="auto"/>
              <w:rPr>
                <w:rFonts w:hint="eastAsia"/>
                <w:spacing w:val="-5"/>
                <w:lang w:eastAsia="zh-CN"/>
              </w:rPr>
            </w:pPr>
            <w:r>
              <w:rPr>
                <w:rFonts w:hint="eastAsia"/>
                <w:spacing w:val="-5"/>
                <w:lang w:eastAsia="zh-CN"/>
              </w:rPr>
              <w:t>美发实训室</w:t>
            </w:r>
          </w:p>
        </w:tc>
        <w:tc>
          <w:tcPr>
            <w:tcW w:w="1282" w:type="dxa"/>
            <w:vAlign w:val="center"/>
          </w:tcPr>
          <w:p w14:paraId="38F3F5C9">
            <w:pPr>
              <w:pStyle w:val="19"/>
              <w:keepNext w:val="0"/>
              <w:keepLines w:val="0"/>
              <w:pageBreakBefore w:val="0"/>
              <w:kinsoku/>
              <w:wordWrap/>
              <w:overflowPunct/>
              <w:topLinePunct w:val="0"/>
              <w:autoSpaceDE/>
              <w:autoSpaceDN/>
              <w:bidi w:val="0"/>
              <w:adjustRightInd/>
              <w:snapToGrid/>
              <w:spacing w:line="520" w:lineRule="exact"/>
              <w:jc w:val="center"/>
              <w:textAlignment w:val="auto"/>
              <w:rPr>
                <w:rFonts w:hint="eastAsia"/>
                <w:spacing w:val="-5"/>
                <w:lang w:eastAsia="zh-CN"/>
              </w:rPr>
            </w:pPr>
            <w:r>
              <w:rPr>
                <w:rFonts w:hint="eastAsia"/>
                <w:spacing w:val="-5"/>
                <w:lang w:eastAsia="zh-CN"/>
              </w:rPr>
              <w:t>30</w:t>
            </w:r>
          </w:p>
        </w:tc>
        <w:tc>
          <w:tcPr>
            <w:tcW w:w="2502" w:type="dxa"/>
          </w:tcPr>
          <w:p w14:paraId="0228DFB6">
            <w:pPr>
              <w:pStyle w:val="19"/>
              <w:keepNext w:val="0"/>
              <w:keepLines w:val="0"/>
              <w:pageBreakBefore w:val="0"/>
              <w:kinsoku/>
              <w:wordWrap/>
              <w:overflowPunct/>
              <w:topLinePunct w:val="0"/>
              <w:autoSpaceDE/>
              <w:autoSpaceDN/>
              <w:bidi w:val="0"/>
              <w:adjustRightInd/>
              <w:snapToGrid/>
              <w:spacing w:line="520" w:lineRule="exact"/>
              <w:jc w:val="left"/>
              <w:textAlignment w:val="auto"/>
              <w:rPr>
                <w:rFonts w:hint="eastAsia"/>
                <w:spacing w:val="-5"/>
                <w:lang w:eastAsia="zh-CN"/>
              </w:rPr>
            </w:pPr>
            <w:r>
              <w:rPr>
                <w:rFonts w:hint="eastAsia"/>
                <w:spacing w:val="-5"/>
                <w:lang w:eastAsia="zh-CN"/>
              </w:rPr>
              <w:t>配备洗头床，电热水器，智能镜控制台设备，台式电脑，智能烫发机，其他机械设备。</w:t>
            </w:r>
          </w:p>
        </w:tc>
        <w:tc>
          <w:tcPr>
            <w:tcW w:w="1635" w:type="dxa"/>
          </w:tcPr>
          <w:p w14:paraId="751B0BBA">
            <w:pPr>
              <w:pStyle w:val="19"/>
              <w:keepNext w:val="0"/>
              <w:keepLines w:val="0"/>
              <w:pageBreakBefore w:val="0"/>
              <w:kinsoku/>
              <w:wordWrap/>
              <w:overflowPunct/>
              <w:topLinePunct w:val="0"/>
              <w:autoSpaceDE/>
              <w:autoSpaceDN/>
              <w:bidi w:val="0"/>
              <w:adjustRightInd/>
              <w:snapToGrid/>
              <w:spacing w:line="520" w:lineRule="exact"/>
              <w:jc w:val="center"/>
              <w:textAlignment w:val="auto"/>
              <w:rPr>
                <w:rFonts w:hint="eastAsia"/>
                <w:spacing w:val="-5"/>
                <w:lang w:eastAsia="zh-CN"/>
              </w:rPr>
            </w:pPr>
            <w:r>
              <w:rPr>
                <w:rFonts w:hint="eastAsia"/>
                <w:spacing w:val="-5"/>
                <w:lang w:eastAsia="zh-CN"/>
              </w:rPr>
              <w:t>洗护，剪发，吹风，烫染，盘扎。</w:t>
            </w:r>
          </w:p>
        </w:tc>
        <w:tc>
          <w:tcPr>
            <w:tcW w:w="1559" w:type="dxa"/>
          </w:tcPr>
          <w:p w14:paraId="299DCAC5">
            <w:pPr>
              <w:pStyle w:val="19"/>
              <w:keepNext w:val="0"/>
              <w:keepLines w:val="0"/>
              <w:pageBreakBefore w:val="0"/>
              <w:kinsoku/>
              <w:wordWrap/>
              <w:overflowPunct/>
              <w:topLinePunct w:val="0"/>
              <w:autoSpaceDE/>
              <w:autoSpaceDN/>
              <w:bidi w:val="0"/>
              <w:adjustRightInd/>
              <w:snapToGrid/>
              <w:spacing w:line="520" w:lineRule="exact"/>
              <w:jc w:val="center"/>
              <w:textAlignment w:val="auto"/>
              <w:rPr>
                <w:rFonts w:hint="eastAsia"/>
                <w:spacing w:val="-5"/>
                <w:lang w:eastAsia="zh-CN"/>
              </w:rPr>
            </w:pPr>
            <w:r>
              <w:rPr>
                <w:rFonts w:hint="eastAsia"/>
                <w:spacing w:val="-5"/>
                <w:lang w:eastAsia="zh-CN"/>
              </w:rPr>
              <w:t>美发基础与技术进阶，美发美妆运营管理</w:t>
            </w:r>
          </w:p>
        </w:tc>
      </w:tr>
      <w:tr w14:paraId="0F629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jc w:val="center"/>
        </w:trPr>
        <w:tc>
          <w:tcPr>
            <w:tcW w:w="582" w:type="dxa"/>
            <w:vAlign w:val="center"/>
          </w:tcPr>
          <w:p w14:paraId="23FF8BB3">
            <w:pPr>
              <w:pStyle w:val="19"/>
              <w:keepNext w:val="0"/>
              <w:keepLines w:val="0"/>
              <w:pageBreakBefore w:val="0"/>
              <w:kinsoku/>
              <w:wordWrap/>
              <w:overflowPunct/>
              <w:topLinePunct w:val="0"/>
              <w:autoSpaceDE/>
              <w:autoSpaceDN/>
              <w:bidi w:val="0"/>
              <w:adjustRightInd/>
              <w:snapToGrid/>
              <w:spacing w:line="520" w:lineRule="exact"/>
              <w:jc w:val="center"/>
              <w:textAlignment w:val="auto"/>
              <w:rPr>
                <w:rFonts w:hint="eastAsia"/>
                <w:spacing w:val="-5"/>
                <w:lang w:eastAsia="zh-CN"/>
              </w:rPr>
            </w:pPr>
            <w:r>
              <w:rPr>
                <w:rFonts w:hint="eastAsia"/>
                <w:spacing w:val="-5"/>
                <w:lang w:eastAsia="zh-CN"/>
              </w:rPr>
              <w:t>2</w:t>
            </w:r>
          </w:p>
        </w:tc>
        <w:tc>
          <w:tcPr>
            <w:tcW w:w="1678" w:type="dxa"/>
            <w:vAlign w:val="center"/>
          </w:tcPr>
          <w:p w14:paraId="1D9F05A8">
            <w:pPr>
              <w:pStyle w:val="19"/>
              <w:keepNext w:val="0"/>
              <w:keepLines w:val="0"/>
              <w:pageBreakBefore w:val="0"/>
              <w:kinsoku/>
              <w:wordWrap/>
              <w:overflowPunct/>
              <w:topLinePunct w:val="0"/>
              <w:autoSpaceDE/>
              <w:autoSpaceDN/>
              <w:bidi w:val="0"/>
              <w:adjustRightInd/>
              <w:snapToGrid/>
              <w:spacing w:line="520" w:lineRule="exact"/>
              <w:jc w:val="center"/>
              <w:textAlignment w:val="auto"/>
              <w:rPr>
                <w:rFonts w:hint="eastAsia"/>
                <w:spacing w:val="-5"/>
                <w:lang w:eastAsia="zh-CN"/>
              </w:rPr>
            </w:pPr>
            <w:r>
              <w:rPr>
                <w:rFonts w:hint="eastAsia"/>
                <w:spacing w:val="-5"/>
                <w:lang w:eastAsia="zh-CN"/>
              </w:rPr>
              <w:t>美容实训室</w:t>
            </w:r>
          </w:p>
        </w:tc>
        <w:tc>
          <w:tcPr>
            <w:tcW w:w="1282" w:type="dxa"/>
            <w:vAlign w:val="center"/>
          </w:tcPr>
          <w:p w14:paraId="78A8B746">
            <w:pPr>
              <w:pStyle w:val="19"/>
              <w:keepNext w:val="0"/>
              <w:keepLines w:val="0"/>
              <w:pageBreakBefore w:val="0"/>
              <w:kinsoku/>
              <w:wordWrap/>
              <w:overflowPunct/>
              <w:topLinePunct w:val="0"/>
              <w:autoSpaceDE/>
              <w:autoSpaceDN/>
              <w:bidi w:val="0"/>
              <w:adjustRightInd/>
              <w:snapToGrid/>
              <w:spacing w:line="520" w:lineRule="exact"/>
              <w:jc w:val="center"/>
              <w:textAlignment w:val="auto"/>
              <w:rPr>
                <w:rFonts w:hint="eastAsia"/>
                <w:spacing w:val="-5"/>
                <w:lang w:eastAsia="zh-CN"/>
              </w:rPr>
            </w:pPr>
            <w:r>
              <w:rPr>
                <w:rFonts w:hint="eastAsia"/>
                <w:spacing w:val="-5"/>
                <w:lang w:eastAsia="zh-CN"/>
              </w:rPr>
              <w:t>12</w:t>
            </w:r>
          </w:p>
        </w:tc>
        <w:tc>
          <w:tcPr>
            <w:tcW w:w="2502" w:type="dxa"/>
            <w:vAlign w:val="center"/>
          </w:tcPr>
          <w:p w14:paraId="7B8BEFF0">
            <w:pPr>
              <w:pStyle w:val="19"/>
              <w:keepNext w:val="0"/>
              <w:keepLines w:val="0"/>
              <w:pageBreakBefore w:val="0"/>
              <w:kinsoku/>
              <w:wordWrap/>
              <w:overflowPunct/>
              <w:topLinePunct w:val="0"/>
              <w:autoSpaceDE/>
              <w:autoSpaceDN/>
              <w:bidi w:val="0"/>
              <w:adjustRightInd/>
              <w:snapToGrid/>
              <w:spacing w:line="520" w:lineRule="exact"/>
              <w:jc w:val="left"/>
              <w:textAlignment w:val="auto"/>
              <w:rPr>
                <w:rFonts w:hint="eastAsia"/>
                <w:spacing w:val="-5"/>
                <w:lang w:eastAsia="zh-CN"/>
              </w:rPr>
            </w:pPr>
            <w:bookmarkStart w:id="1" w:name="OLE_LINK4"/>
            <w:r>
              <w:rPr>
                <w:rFonts w:hint="eastAsia"/>
                <w:spacing w:val="-5"/>
                <w:lang w:eastAsia="zh-CN"/>
              </w:rPr>
              <w:t>配备</w:t>
            </w:r>
            <w:bookmarkEnd w:id="1"/>
            <w:r>
              <w:rPr>
                <w:rFonts w:hint="eastAsia"/>
                <w:spacing w:val="-5"/>
                <w:lang w:eastAsia="zh-CN"/>
              </w:rPr>
              <w:t>美容床，手推车，红外烤灯，美容抛光机，触控一体机，其他机械设备。</w:t>
            </w:r>
          </w:p>
        </w:tc>
        <w:tc>
          <w:tcPr>
            <w:tcW w:w="1635" w:type="dxa"/>
            <w:vAlign w:val="center"/>
          </w:tcPr>
          <w:p w14:paraId="4280BF9A">
            <w:pPr>
              <w:pStyle w:val="19"/>
              <w:keepNext w:val="0"/>
              <w:keepLines w:val="0"/>
              <w:pageBreakBefore w:val="0"/>
              <w:kinsoku/>
              <w:wordWrap/>
              <w:overflowPunct/>
              <w:topLinePunct w:val="0"/>
              <w:autoSpaceDE/>
              <w:autoSpaceDN/>
              <w:bidi w:val="0"/>
              <w:adjustRightInd/>
              <w:snapToGrid/>
              <w:spacing w:line="520" w:lineRule="exact"/>
              <w:jc w:val="left"/>
              <w:textAlignment w:val="auto"/>
              <w:rPr>
                <w:rFonts w:hint="eastAsia"/>
                <w:spacing w:val="-5"/>
                <w:lang w:eastAsia="zh-CN"/>
              </w:rPr>
            </w:pPr>
            <w:r>
              <w:rPr>
                <w:rFonts w:hint="eastAsia"/>
                <w:spacing w:val="-5"/>
                <w:lang w:eastAsia="zh-CN"/>
              </w:rPr>
              <w:t>面部护理全套，全套背部精油疏通按摩、背部刮痧、拔罐理疗</w:t>
            </w:r>
          </w:p>
        </w:tc>
        <w:tc>
          <w:tcPr>
            <w:tcW w:w="1559" w:type="dxa"/>
            <w:vAlign w:val="center"/>
          </w:tcPr>
          <w:p w14:paraId="604342B2">
            <w:pPr>
              <w:pStyle w:val="19"/>
              <w:keepNext w:val="0"/>
              <w:keepLines w:val="0"/>
              <w:pageBreakBefore w:val="0"/>
              <w:kinsoku/>
              <w:wordWrap/>
              <w:overflowPunct/>
              <w:topLinePunct w:val="0"/>
              <w:autoSpaceDE/>
              <w:autoSpaceDN/>
              <w:bidi w:val="0"/>
              <w:adjustRightInd/>
              <w:snapToGrid/>
              <w:spacing w:line="520" w:lineRule="exact"/>
              <w:jc w:val="left"/>
              <w:textAlignment w:val="auto"/>
              <w:rPr>
                <w:rFonts w:hint="eastAsia"/>
                <w:spacing w:val="-5"/>
                <w:lang w:eastAsia="zh-CN"/>
              </w:rPr>
            </w:pPr>
            <w:r>
              <w:rPr>
                <w:rFonts w:hint="eastAsia"/>
                <w:spacing w:val="-5"/>
                <w:lang w:eastAsia="zh-CN"/>
              </w:rPr>
              <w:t>美容与造型，头部按摩,经络与美体技术,面部与头部的护理,服务心理与礼仪</w:t>
            </w:r>
          </w:p>
        </w:tc>
      </w:tr>
      <w:tr w14:paraId="1A93B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582" w:type="dxa"/>
            <w:vAlign w:val="center"/>
          </w:tcPr>
          <w:p w14:paraId="54949C3F">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pacing w:val="-5"/>
                <w:sz w:val="24"/>
              </w:rPr>
            </w:pPr>
          </w:p>
          <w:p w14:paraId="643AF167">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pacing w:val="-5"/>
                <w:sz w:val="24"/>
              </w:rPr>
            </w:pPr>
          </w:p>
          <w:p w14:paraId="444BF86D">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pacing w:val="-5"/>
                <w:sz w:val="24"/>
              </w:rPr>
            </w:pPr>
            <w:r>
              <w:rPr>
                <w:rFonts w:hint="eastAsia" w:ascii="仿宋_GB2312" w:hAnsi="仿宋_GB2312" w:eastAsia="仿宋_GB2312" w:cs="仿宋_GB2312"/>
                <w:spacing w:val="-5"/>
                <w:sz w:val="24"/>
              </w:rPr>
              <w:t>3</w:t>
            </w:r>
          </w:p>
        </w:tc>
        <w:tc>
          <w:tcPr>
            <w:tcW w:w="1678" w:type="dxa"/>
            <w:vAlign w:val="center"/>
          </w:tcPr>
          <w:p w14:paraId="318638AD">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pacing w:val="-5"/>
                <w:sz w:val="24"/>
              </w:rPr>
            </w:pPr>
            <w:r>
              <w:rPr>
                <w:rFonts w:hint="eastAsia" w:ascii="仿宋_GB2312" w:hAnsi="仿宋_GB2312" w:eastAsia="仿宋_GB2312" w:cs="仿宋_GB2312"/>
                <w:spacing w:val="-5"/>
                <w:sz w:val="24"/>
              </w:rPr>
              <w:t>化妆实训室</w:t>
            </w:r>
          </w:p>
        </w:tc>
        <w:tc>
          <w:tcPr>
            <w:tcW w:w="1282" w:type="dxa"/>
            <w:vAlign w:val="center"/>
          </w:tcPr>
          <w:p w14:paraId="05391ED7">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pacing w:val="-5"/>
                <w:sz w:val="24"/>
              </w:rPr>
            </w:pPr>
            <w:r>
              <w:rPr>
                <w:rFonts w:hint="eastAsia" w:ascii="仿宋_GB2312" w:hAnsi="仿宋_GB2312" w:eastAsia="仿宋_GB2312" w:cs="仿宋_GB2312"/>
                <w:spacing w:val="-5"/>
                <w:sz w:val="24"/>
              </w:rPr>
              <w:t>30</w:t>
            </w:r>
          </w:p>
        </w:tc>
        <w:tc>
          <w:tcPr>
            <w:tcW w:w="2502" w:type="dxa"/>
            <w:vAlign w:val="center"/>
          </w:tcPr>
          <w:p w14:paraId="7B60D759">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pacing w:val="-5"/>
                <w:sz w:val="24"/>
              </w:rPr>
            </w:pPr>
            <w:r>
              <w:rPr>
                <w:rFonts w:hint="eastAsia" w:ascii="仿宋_GB2312" w:hAnsi="仿宋_GB2312" w:eastAsia="仿宋_GB2312" w:cs="仿宋_GB2312"/>
                <w:spacing w:val="-5"/>
                <w:sz w:val="24"/>
              </w:rPr>
              <w:t>配备化妆镜台，触控一体机，其他机械设备。</w:t>
            </w:r>
          </w:p>
        </w:tc>
        <w:tc>
          <w:tcPr>
            <w:tcW w:w="1635" w:type="dxa"/>
            <w:vAlign w:val="center"/>
          </w:tcPr>
          <w:p w14:paraId="4D3268D8">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pacing w:val="-5"/>
                <w:sz w:val="24"/>
              </w:rPr>
            </w:pPr>
            <w:r>
              <w:rPr>
                <w:rFonts w:hint="eastAsia" w:ascii="仿宋_GB2312" w:hAnsi="仿宋_GB2312" w:eastAsia="仿宋_GB2312" w:cs="仿宋_GB2312"/>
                <w:spacing w:val="-5"/>
                <w:sz w:val="24"/>
              </w:rPr>
              <w:t>新娘系列妆容，晚宴系列妆面，礼仪舞台实用妆容，创意与特色妆容。</w:t>
            </w:r>
          </w:p>
        </w:tc>
        <w:tc>
          <w:tcPr>
            <w:tcW w:w="1559" w:type="dxa"/>
            <w:vAlign w:val="center"/>
          </w:tcPr>
          <w:p w14:paraId="21ECF585">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pacing w:val="-5"/>
                <w:sz w:val="24"/>
              </w:rPr>
            </w:pPr>
            <w:r>
              <w:rPr>
                <w:rFonts w:hint="eastAsia" w:ascii="仿宋_GB2312" w:hAnsi="仿宋_GB2312" w:eastAsia="仿宋_GB2312" w:cs="仿宋_GB2312"/>
                <w:spacing w:val="-5"/>
                <w:sz w:val="24"/>
              </w:rPr>
              <w:t>化妆基础，化妆造型设计，整体形象设计，服饰色彩与美学，</w:t>
            </w:r>
          </w:p>
        </w:tc>
      </w:tr>
    </w:tbl>
    <w:p w14:paraId="0851CC28">
      <w:pPr>
        <w:spacing w:line="560" w:lineRule="exact"/>
        <w:ind w:firstLine="628"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spacing w:val="7"/>
          <w:sz w:val="30"/>
          <w:szCs w:val="30"/>
        </w:rPr>
        <w:t>3.校外实训基地基本要求</w:t>
      </w:r>
    </w:p>
    <w:p w14:paraId="454F5C4D">
      <w:pPr>
        <w:spacing w:line="560" w:lineRule="exact"/>
        <w:ind w:right="527" w:firstLine="578"/>
        <w:rPr>
          <w:rFonts w:hint="eastAsia" w:ascii="仿宋_GB2312" w:hAnsi="仿宋_GB2312" w:eastAsia="仿宋_GB2312" w:cs="仿宋_GB2312"/>
          <w:sz w:val="30"/>
          <w:szCs w:val="30"/>
        </w:rPr>
      </w:pPr>
      <w:r>
        <w:rPr>
          <w:rFonts w:hint="eastAsia" w:ascii="仿宋_GB2312" w:hAnsi="仿宋_GB2312" w:eastAsia="仿宋_GB2312" w:cs="仿宋_GB2312"/>
          <w:spacing w:val="7"/>
          <w:sz w:val="30"/>
          <w:szCs w:val="30"/>
        </w:rPr>
        <w:t>具有稳定的校外实训基地。能够提供学生美发、美容、化妆</w:t>
      </w:r>
      <w:r>
        <w:rPr>
          <w:rFonts w:hint="eastAsia" w:ascii="仿宋_GB2312" w:hAnsi="仿宋_GB2312" w:eastAsia="仿宋_GB2312" w:cs="仿宋_GB2312"/>
          <w:spacing w:val="6"/>
          <w:sz w:val="30"/>
          <w:szCs w:val="30"/>
        </w:rPr>
        <w:t>等实训活动，实训设施齐备，实训岗位、实训指导教师确</w:t>
      </w:r>
      <w:r>
        <w:rPr>
          <w:rFonts w:hint="eastAsia" w:ascii="仿宋_GB2312" w:hAnsi="仿宋_GB2312" w:eastAsia="仿宋_GB2312" w:cs="仿宋_GB2312"/>
          <w:spacing w:val="8"/>
          <w:sz w:val="30"/>
          <w:szCs w:val="30"/>
        </w:rPr>
        <w:t>定，实训管理及实施规章制度齐全。</w:t>
      </w:r>
    </w:p>
    <w:tbl>
      <w:tblPr>
        <w:tblStyle w:val="20"/>
        <w:tblW w:w="9478" w:type="dxa"/>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8"/>
        <w:gridCol w:w="4850"/>
        <w:gridCol w:w="3820"/>
      </w:tblGrid>
      <w:tr w14:paraId="30BA9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08" w:type="dxa"/>
            <w:vAlign w:val="center"/>
          </w:tcPr>
          <w:p w14:paraId="435F75BB">
            <w:pPr>
              <w:pStyle w:val="19"/>
              <w:spacing w:line="540" w:lineRule="exact"/>
              <w:jc w:val="center"/>
              <w:rPr>
                <w:rFonts w:hint="eastAsia"/>
                <w:sz w:val="30"/>
                <w:szCs w:val="30"/>
              </w:rPr>
            </w:pPr>
            <w:r>
              <w:rPr>
                <w:rFonts w:hint="eastAsia"/>
                <w:b/>
                <w:bCs/>
                <w:spacing w:val="-5"/>
                <w:sz w:val="30"/>
                <w:szCs w:val="30"/>
              </w:rPr>
              <w:t>序号</w:t>
            </w:r>
          </w:p>
        </w:tc>
        <w:tc>
          <w:tcPr>
            <w:tcW w:w="4850" w:type="dxa"/>
            <w:vAlign w:val="center"/>
          </w:tcPr>
          <w:p w14:paraId="01DA6987">
            <w:pPr>
              <w:pStyle w:val="19"/>
              <w:spacing w:line="540" w:lineRule="exact"/>
              <w:jc w:val="center"/>
              <w:rPr>
                <w:rFonts w:hint="eastAsia"/>
                <w:sz w:val="30"/>
                <w:szCs w:val="30"/>
              </w:rPr>
            </w:pPr>
            <w:r>
              <w:rPr>
                <w:rFonts w:hint="eastAsia"/>
                <w:b/>
                <w:bCs/>
                <w:spacing w:val="-6"/>
                <w:sz w:val="30"/>
                <w:szCs w:val="30"/>
              </w:rPr>
              <w:t>实训基地名称</w:t>
            </w:r>
          </w:p>
        </w:tc>
        <w:tc>
          <w:tcPr>
            <w:tcW w:w="3820" w:type="dxa"/>
            <w:vAlign w:val="center"/>
          </w:tcPr>
          <w:p w14:paraId="520D6DB7">
            <w:pPr>
              <w:pStyle w:val="19"/>
              <w:spacing w:line="540" w:lineRule="exact"/>
              <w:jc w:val="center"/>
              <w:rPr>
                <w:rFonts w:hint="eastAsia"/>
                <w:sz w:val="30"/>
                <w:szCs w:val="30"/>
              </w:rPr>
            </w:pPr>
            <w:r>
              <w:rPr>
                <w:rFonts w:hint="eastAsia"/>
                <w:b/>
                <w:bCs/>
                <w:spacing w:val="-6"/>
                <w:sz w:val="30"/>
                <w:szCs w:val="30"/>
              </w:rPr>
              <w:t>主要功能</w:t>
            </w:r>
          </w:p>
        </w:tc>
      </w:tr>
      <w:tr w14:paraId="102A9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808" w:type="dxa"/>
            <w:vAlign w:val="center"/>
          </w:tcPr>
          <w:p w14:paraId="26C8460E">
            <w:pPr>
              <w:pStyle w:val="19"/>
              <w:spacing w:line="540" w:lineRule="exact"/>
              <w:jc w:val="center"/>
              <w:rPr>
                <w:rFonts w:hint="eastAsia"/>
                <w:sz w:val="30"/>
                <w:szCs w:val="30"/>
              </w:rPr>
            </w:pPr>
            <w:r>
              <w:rPr>
                <w:rFonts w:hint="eastAsia"/>
                <w:sz w:val="30"/>
                <w:szCs w:val="30"/>
              </w:rPr>
              <w:t>1</w:t>
            </w:r>
          </w:p>
        </w:tc>
        <w:tc>
          <w:tcPr>
            <w:tcW w:w="4850" w:type="dxa"/>
            <w:vAlign w:val="center"/>
          </w:tcPr>
          <w:p w14:paraId="5077A43A">
            <w:pPr>
              <w:pStyle w:val="19"/>
              <w:spacing w:line="540" w:lineRule="exact"/>
              <w:jc w:val="center"/>
              <w:rPr>
                <w:rFonts w:hint="eastAsia"/>
                <w:sz w:val="30"/>
                <w:szCs w:val="30"/>
                <w:lang w:eastAsia="zh-CN"/>
              </w:rPr>
            </w:pPr>
            <w:r>
              <w:rPr>
                <w:rFonts w:hint="eastAsia"/>
                <w:spacing w:val="-1"/>
                <w:sz w:val="30"/>
                <w:szCs w:val="30"/>
                <w:lang w:eastAsia="zh-CN"/>
              </w:rPr>
              <w:t>柳州市枫叶美容美发化妆培训学校</w:t>
            </w:r>
          </w:p>
        </w:tc>
        <w:tc>
          <w:tcPr>
            <w:tcW w:w="3820" w:type="dxa"/>
            <w:vAlign w:val="center"/>
          </w:tcPr>
          <w:p w14:paraId="55FA2B7E">
            <w:pPr>
              <w:pStyle w:val="19"/>
              <w:spacing w:line="540" w:lineRule="exact"/>
              <w:jc w:val="center"/>
              <w:rPr>
                <w:rFonts w:hint="eastAsia"/>
                <w:sz w:val="30"/>
                <w:szCs w:val="30"/>
              </w:rPr>
            </w:pPr>
            <w:r>
              <w:rPr>
                <w:rFonts w:hint="eastAsia"/>
                <w:spacing w:val="-1"/>
                <w:sz w:val="30"/>
                <w:szCs w:val="30"/>
              </w:rPr>
              <w:t>课程实训，岗位实习</w:t>
            </w:r>
          </w:p>
        </w:tc>
      </w:tr>
    </w:tbl>
    <w:p w14:paraId="0632B25B">
      <w:pPr>
        <w:pStyle w:val="21"/>
        <w:numPr>
          <w:ilvl w:val="0"/>
          <w:numId w:val="5"/>
        </w:numPr>
        <w:spacing w:line="560" w:lineRule="exac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教学资源</w:t>
      </w:r>
    </w:p>
    <w:p w14:paraId="7CCACE49">
      <w:pPr>
        <w:spacing w:line="560" w:lineRule="exact"/>
        <w:ind w:firstLine="624" w:firstLineChars="200"/>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主要包括能够满足学生专业学习、教师专业教学研究和教</w:t>
      </w:r>
      <w:r>
        <w:rPr>
          <w:rFonts w:hint="eastAsia" w:ascii="仿宋_GB2312" w:hAnsi="仿宋_GB2312" w:eastAsia="仿宋_GB2312" w:cs="仿宋_GB2312"/>
          <w:spacing w:val="5"/>
          <w:sz w:val="30"/>
          <w:szCs w:val="30"/>
        </w:rPr>
        <w:t>学实施</w:t>
      </w:r>
      <w:r>
        <w:rPr>
          <w:rFonts w:hint="eastAsia" w:ascii="仿宋_GB2312" w:hAnsi="仿宋_GB2312" w:eastAsia="仿宋_GB2312" w:cs="仿宋_GB2312"/>
          <w:spacing w:val="4"/>
          <w:sz w:val="30"/>
          <w:szCs w:val="30"/>
        </w:rPr>
        <w:t>需要的教材、图书及数字化资源等。</w:t>
      </w:r>
    </w:p>
    <w:p w14:paraId="0B58B8DD">
      <w:pPr>
        <w:spacing w:line="56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1．教材选用基本要求</w:t>
      </w:r>
    </w:p>
    <w:p w14:paraId="65B8B0F4">
      <w:pPr>
        <w:spacing w:line="560" w:lineRule="exact"/>
        <w:ind w:right="78" w:firstLine="555"/>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按照国家规定，经过规范程序选用教材，优先选用国家规划教材和国家优秀教材。专业课程教材应体现本行业新技术、新规范、新标</w:t>
      </w:r>
      <w:r>
        <w:rPr>
          <w:rFonts w:hint="eastAsia" w:ascii="仿宋_GB2312" w:hAnsi="仿宋_GB2312" w:eastAsia="仿宋_GB2312" w:cs="仿宋_GB2312"/>
          <w:spacing w:val="-3"/>
          <w:sz w:val="30"/>
          <w:szCs w:val="30"/>
        </w:rPr>
        <w:t>准、新形态，并通过数字教材、活页式教材等多种方式进行动态更新。</w:t>
      </w:r>
    </w:p>
    <w:p w14:paraId="79696318">
      <w:pPr>
        <w:spacing w:line="560" w:lineRule="exact"/>
        <w:ind w:firstLine="562"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b/>
          <w:bCs/>
          <w:sz w:val="28"/>
          <w:szCs w:val="28"/>
        </w:rPr>
        <w:t>2．图书文献配备基本要求</w:t>
      </w:r>
    </w:p>
    <w:p w14:paraId="5B0B837B">
      <w:pPr>
        <w:spacing w:line="560" w:lineRule="exact"/>
        <w:ind w:firstLine="592" w:firstLineChars="200"/>
        <w:outlineLvl w:val="1"/>
        <w:rPr>
          <w:rFonts w:hint="eastAsia" w:ascii="仿宋_GB2312" w:hAnsi="仿宋_GB2312" w:eastAsia="仿宋_GB2312" w:cs="仿宋_GB2312"/>
          <w:spacing w:val="-2"/>
          <w:sz w:val="30"/>
          <w:szCs w:val="30"/>
        </w:rPr>
      </w:pPr>
      <w:r>
        <w:rPr>
          <w:rFonts w:hint="eastAsia" w:ascii="仿宋_GB2312" w:hAnsi="仿宋_GB2312" w:eastAsia="仿宋_GB2312" w:cs="仿宋_GB2312"/>
          <w:spacing w:val="-2"/>
          <w:sz w:val="30"/>
          <w:szCs w:val="30"/>
        </w:rPr>
        <w:t>学校共购买图书</w:t>
      </w:r>
      <w:r>
        <w:rPr>
          <w:rFonts w:hint="eastAsia" w:ascii="Times New Roman" w:hAnsi="Times New Roman" w:eastAsia="仿宋_GB2312" w:cs="Times New Roman"/>
          <w:snapToGrid w:val="0"/>
          <w:color w:val="000000"/>
          <w:kern w:val="0"/>
          <w:sz w:val="28"/>
          <w:szCs w:val="28"/>
          <w:lang w:val="en-US" w:eastAsia="zh-CN" w:bidi="ar-SA"/>
        </w:rPr>
        <w:t>4</w:t>
      </w:r>
      <w:r>
        <w:rPr>
          <w:rFonts w:hint="eastAsia" w:ascii="仿宋_GB2312" w:hAnsi="仿宋_GB2312" w:eastAsia="仿宋_GB2312" w:cs="仿宋_GB2312"/>
          <w:spacing w:val="-2"/>
          <w:sz w:val="30"/>
          <w:szCs w:val="30"/>
        </w:rPr>
        <w:t>万余册，配足配齐新课程标准中要求学生必读的书目和本专业相关的书籍，满足学生阅读需要，并且加强报刊杂志征订力度和图书购买更新力度，保证用于学生阅读的图书、报刊、杂志数量不低于规定标准数量。按照学生阅览室最低馆舍要求设置阅览室，阅览室设置达到要</w:t>
      </w:r>
    </w:p>
    <w:p w14:paraId="63BFF7F3">
      <w:pPr>
        <w:spacing w:line="56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3．数字教学资源配置基本要求</w:t>
      </w:r>
    </w:p>
    <w:p w14:paraId="5697FF31">
      <w:pPr>
        <w:spacing w:line="560" w:lineRule="exact"/>
        <w:ind w:right="77" w:firstLine="558"/>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建设、配备与本专业有关的音视频素材、教学课件、数字化教学</w:t>
      </w:r>
      <w:r>
        <w:rPr>
          <w:rFonts w:hint="eastAsia" w:ascii="仿宋_GB2312" w:hAnsi="仿宋_GB2312" w:eastAsia="仿宋_GB2312" w:cs="仿宋_GB2312"/>
          <w:spacing w:val="7"/>
          <w:sz w:val="30"/>
          <w:szCs w:val="30"/>
        </w:rPr>
        <w:t>案例库、虚拟仿真软件等专业教学资源库，</w:t>
      </w:r>
      <w:r>
        <w:rPr>
          <w:rFonts w:hint="eastAsia" w:ascii="仿宋_GB2312" w:hAnsi="仿宋_GB2312" w:eastAsia="仿宋_GB2312" w:cs="仿宋_GB2312"/>
          <w:spacing w:val="6"/>
          <w:sz w:val="30"/>
          <w:szCs w:val="30"/>
        </w:rPr>
        <w:t>种类丰富、形式多样、使</w:t>
      </w:r>
      <w:r>
        <w:rPr>
          <w:rFonts w:hint="eastAsia" w:ascii="仿宋_GB2312" w:hAnsi="仿宋_GB2312" w:eastAsia="仿宋_GB2312" w:cs="仿宋_GB2312"/>
          <w:spacing w:val="5"/>
          <w:sz w:val="30"/>
          <w:szCs w:val="30"/>
        </w:rPr>
        <w:t>用便捷、动态更新、满足教学。</w:t>
      </w:r>
    </w:p>
    <w:p w14:paraId="2025D371">
      <w:pPr>
        <w:pStyle w:val="21"/>
        <w:numPr>
          <w:ilvl w:val="0"/>
          <w:numId w:val="5"/>
        </w:numPr>
        <w:spacing w:line="560" w:lineRule="exact"/>
        <w:outlineLvl w:val="0"/>
        <w:rPr>
          <w:rFonts w:hint="eastAsia" w:ascii="楷体_GB2312" w:hAnsi="仿宋_GB2312" w:eastAsia="楷体_GB2312" w:cs="仿宋_GB2312"/>
          <w:spacing w:val="2"/>
          <w:sz w:val="32"/>
          <w:szCs w:val="32"/>
        </w:rPr>
      </w:pPr>
      <w:bookmarkStart w:id="2" w:name="bookmark22"/>
      <w:bookmarkEnd w:id="2"/>
      <w:r>
        <w:rPr>
          <w:rFonts w:hint="eastAsia" w:ascii="楷体_GB2312" w:hAnsi="仿宋_GB2312" w:eastAsia="楷体_GB2312" w:cs="仿宋_GB2312"/>
          <w:spacing w:val="2"/>
          <w:sz w:val="32"/>
          <w:szCs w:val="32"/>
        </w:rPr>
        <w:t>教学方法</w:t>
      </w:r>
    </w:p>
    <w:p w14:paraId="662D6B51">
      <w:pPr>
        <w:spacing w:line="560" w:lineRule="exact"/>
        <w:ind w:right="77" w:firstLine="558"/>
        <w:rPr>
          <w:rFonts w:hint="eastAsia" w:ascii="仿宋_GB2312" w:hAnsi="仿宋_GB2312" w:eastAsia="仿宋_GB2312" w:cs="仿宋_GB2312"/>
          <w:spacing w:val="6"/>
          <w:sz w:val="30"/>
          <w:szCs w:val="30"/>
        </w:rPr>
      </w:pPr>
      <w:bookmarkStart w:id="3" w:name="bookmark23"/>
      <w:bookmarkEnd w:id="3"/>
      <w:r>
        <w:rPr>
          <w:rFonts w:hint="eastAsia" w:ascii="仿宋_GB2312" w:hAnsi="仿宋_GB2312" w:eastAsia="仿宋_GB2312" w:cs="仿宋_GB2312"/>
          <w:spacing w:val="6"/>
          <w:sz w:val="30"/>
          <w:szCs w:val="30"/>
        </w:rPr>
        <w:t>公共基础课的教学要符合教育部有关教育教学的基本要求，按照培养学生基本科学文化素养、服务学生专业学习和终身发展的需求来定位，重在教学方法、教学组织形式的改革，教学手段、教学模式的创新，调动学生学习的积极性，为学生综合素质的提高、职业能力的形成和可持续发展奠定基础。</w:t>
      </w:r>
    </w:p>
    <w:p w14:paraId="777AF763">
      <w:pPr>
        <w:spacing w:line="560" w:lineRule="exact"/>
        <w:ind w:right="77" w:firstLine="558"/>
        <w:rPr>
          <w:rFonts w:hint="eastAsia" w:ascii="仿宋_GB2312" w:hAnsi="仿宋_GB2312" w:eastAsia="仿宋_GB2312" w:cs="仿宋_GB2312"/>
          <w:b/>
          <w:bCs/>
          <w:spacing w:val="2"/>
          <w:sz w:val="30"/>
          <w:szCs w:val="30"/>
        </w:rPr>
      </w:pPr>
      <w:r>
        <w:rPr>
          <w:rFonts w:hint="eastAsia" w:ascii="仿宋_GB2312" w:hAnsi="仿宋_GB2312" w:eastAsia="仿宋_GB2312" w:cs="仿宋_GB2312"/>
          <w:spacing w:val="6"/>
          <w:sz w:val="30"/>
          <w:szCs w:val="30"/>
        </w:rPr>
        <w:t>专业技能课按照相应职业岗位（群）的能力要求组织，强化理论实践一体化，突出“做中学、做中教”的职业教育教学特色。贯彻学习内容与工作内容对接、教学过程与工作过程对接、学习坏境与工作坏境对接，提倡项目教学、案例教学、现场教学等方法。要保证学生有充分的动手训练时间，有意识地强化企业工作规范及安全生产知识，培养学生良好的团队合作精神、服务意识、质量意识和环境保护意识，帮助学生养成规范严谨的操作习惯。</w:t>
      </w:r>
    </w:p>
    <w:p w14:paraId="43717F8F">
      <w:pPr>
        <w:pStyle w:val="21"/>
        <w:numPr>
          <w:ilvl w:val="0"/>
          <w:numId w:val="5"/>
        </w:numPr>
        <w:spacing w:line="560" w:lineRule="exact"/>
        <w:outlineLvl w:val="0"/>
        <w:rPr>
          <w:rFonts w:hint="eastAsia" w:ascii="楷体_GB2312" w:hAnsi="仿宋_GB2312" w:eastAsia="楷体_GB2312" w:cs="仿宋_GB2312"/>
          <w:spacing w:val="2"/>
          <w:sz w:val="32"/>
          <w:szCs w:val="32"/>
        </w:rPr>
      </w:pPr>
      <w:r>
        <w:rPr>
          <w:rFonts w:hint="eastAsia" w:ascii="楷体_GB2312" w:hAnsi="仿宋_GB2312" w:eastAsia="楷体_GB2312" w:cs="仿宋_GB2312"/>
          <w:spacing w:val="2"/>
          <w:sz w:val="32"/>
          <w:szCs w:val="32"/>
        </w:rPr>
        <w:t>学习评价</w:t>
      </w:r>
    </w:p>
    <w:p w14:paraId="74376EAF">
      <w:pPr>
        <w:spacing w:line="560" w:lineRule="exact"/>
        <w:ind w:firstLine="58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pacing w:val="5"/>
          <w:sz w:val="28"/>
          <w:szCs w:val="28"/>
        </w:rPr>
        <w:t>1.注重过程性考核</w:t>
      </w:r>
    </w:p>
    <w:p w14:paraId="0D9E1255">
      <w:pPr>
        <w:spacing w:line="560" w:lineRule="exact"/>
        <w:ind w:firstLine="567"/>
        <w:rPr>
          <w:rFonts w:hint="eastAsia" w:ascii="仿宋_GB2312" w:hAnsi="仿宋_GB2312" w:eastAsia="仿宋_GB2312" w:cs="仿宋_GB2312"/>
          <w:sz w:val="30"/>
          <w:szCs w:val="30"/>
        </w:rPr>
      </w:pPr>
      <w:r>
        <w:rPr>
          <w:rFonts w:hint="eastAsia" w:ascii="仿宋_GB2312" w:hAnsi="仿宋_GB2312" w:eastAsia="仿宋_GB2312" w:cs="仿宋_GB2312"/>
          <w:spacing w:val="4"/>
          <w:sz w:val="30"/>
          <w:szCs w:val="30"/>
        </w:rPr>
        <w:t>课程教学要关注学生的学习过程，对学生的过程进行评价和记录，</w:t>
      </w:r>
      <w:r>
        <w:rPr>
          <w:rFonts w:hint="eastAsia" w:ascii="仿宋_GB2312" w:hAnsi="仿宋_GB2312" w:eastAsia="仿宋_GB2312" w:cs="仿宋_GB2312"/>
          <w:spacing w:val="8"/>
          <w:sz w:val="30"/>
          <w:szCs w:val="30"/>
        </w:rPr>
        <w:t>形成过程性考核和评价成绩。</w:t>
      </w:r>
    </w:p>
    <w:p w14:paraId="043209F2">
      <w:pPr>
        <w:spacing w:line="560" w:lineRule="exact"/>
        <w:ind w:firstLine="582" w:firstLineChars="200"/>
        <w:rPr>
          <w:rFonts w:hint="eastAsia" w:ascii="仿宋_GB2312" w:hAnsi="仿宋_GB2312" w:eastAsia="仿宋_GB2312" w:cs="仿宋_GB2312"/>
          <w:b/>
          <w:bCs/>
          <w:spacing w:val="5"/>
          <w:sz w:val="28"/>
          <w:szCs w:val="28"/>
        </w:rPr>
      </w:pPr>
      <w:r>
        <w:rPr>
          <w:rFonts w:hint="eastAsia" w:ascii="仿宋_GB2312" w:hAnsi="仿宋_GB2312" w:eastAsia="仿宋_GB2312" w:cs="仿宋_GB2312"/>
          <w:b/>
          <w:bCs/>
          <w:spacing w:val="5"/>
          <w:sz w:val="28"/>
          <w:szCs w:val="28"/>
        </w:rPr>
        <w:t>2.注重职业素质评价</w:t>
      </w:r>
    </w:p>
    <w:p w14:paraId="0EB42BD6">
      <w:pPr>
        <w:spacing w:line="560" w:lineRule="exact"/>
        <w:ind w:right="211" w:firstLine="560"/>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课程教学过程中，将职业素质的基本要求落实到学生的课堂行为和学习行为中，按职业要求对学生的学习行为、方法思路、过程表现</w:t>
      </w:r>
      <w:r>
        <w:rPr>
          <w:rFonts w:hint="eastAsia" w:ascii="仿宋_GB2312" w:hAnsi="仿宋_GB2312" w:eastAsia="仿宋_GB2312" w:cs="仿宋_GB2312"/>
          <w:spacing w:val="7"/>
          <w:sz w:val="30"/>
          <w:szCs w:val="30"/>
        </w:rPr>
        <w:t>进行评价，引导学生认知、实践和巩固职业</w:t>
      </w:r>
      <w:r>
        <w:rPr>
          <w:rFonts w:hint="eastAsia" w:ascii="仿宋_GB2312" w:hAnsi="仿宋_GB2312" w:eastAsia="仿宋_GB2312" w:cs="仿宋_GB2312"/>
          <w:spacing w:val="6"/>
          <w:sz w:val="30"/>
          <w:szCs w:val="30"/>
        </w:rPr>
        <w:t>职业意识和职业行为，形成良好的职业习惯，提高职业综合素质。</w:t>
      </w:r>
    </w:p>
    <w:p w14:paraId="31025695">
      <w:pPr>
        <w:spacing w:line="560" w:lineRule="exact"/>
        <w:ind w:firstLine="582" w:firstLineChars="200"/>
        <w:rPr>
          <w:rFonts w:hint="eastAsia" w:ascii="仿宋_GB2312" w:hAnsi="仿宋_GB2312" w:eastAsia="仿宋_GB2312" w:cs="仿宋_GB2312"/>
          <w:b/>
          <w:bCs/>
          <w:spacing w:val="5"/>
          <w:sz w:val="28"/>
          <w:szCs w:val="28"/>
        </w:rPr>
      </w:pPr>
      <w:r>
        <w:rPr>
          <w:rFonts w:hint="eastAsia" w:ascii="仿宋_GB2312" w:hAnsi="仿宋_GB2312" w:eastAsia="仿宋_GB2312" w:cs="仿宋_GB2312"/>
          <w:b/>
          <w:bCs/>
          <w:spacing w:val="5"/>
          <w:sz w:val="28"/>
          <w:szCs w:val="28"/>
        </w:rPr>
        <w:t>3.注重能力评价</w:t>
      </w:r>
    </w:p>
    <w:p w14:paraId="41C0618E">
      <w:pPr>
        <w:spacing w:line="560" w:lineRule="exact"/>
        <w:ind w:right="212" w:firstLine="554"/>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课程教学评价，特别是专业课程的评价，在基础知识评价的基础上，更注重能力的评价，在评价内容、方式的设计上，体现出专业能</w:t>
      </w:r>
      <w:r>
        <w:rPr>
          <w:rFonts w:hint="eastAsia" w:ascii="仿宋_GB2312" w:hAnsi="仿宋_GB2312" w:eastAsia="仿宋_GB2312" w:cs="仿宋_GB2312"/>
          <w:spacing w:val="7"/>
          <w:sz w:val="30"/>
          <w:szCs w:val="30"/>
        </w:rPr>
        <w:t>力，在实施上注重专业能力。</w:t>
      </w:r>
    </w:p>
    <w:p w14:paraId="0C6B4CBF">
      <w:pPr>
        <w:spacing w:line="560" w:lineRule="exact"/>
        <w:ind w:firstLine="582" w:firstLineChars="200"/>
        <w:rPr>
          <w:rFonts w:hint="eastAsia" w:ascii="仿宋_GB2312" w:hAnsi="仿宋_GB2312" w:eastAsia="仿宋_GB2312" w:cs="仿宋_GB2312"/>
          <w:b/>
          <w:bCs/>
          <w:spacing w:val="5"/>
          <w:sz w:val="28"/>
          <w:szCs w:val="28"/>
        </w:rPr>
      </w:pPr>
      <w:r>
        <w:rPr>
          <w:rFonts w:hint="eastAsia" w:ascii="仿宋_GB2312" w:hAnsi="仿宋_GB2312" w:eastAsia="仿宋_GB2312" w:cs="仿宋_GB2312"/>
          <w:b/>
          <w:bCs/>
          <w:spacing w:val="5"/>
          <w:sz w:val="28"/>
          <w:szCs w:val="28"/>
        </w:rPr>
        <w:t>4.多主体评价</w:t>
      </w:r>
    </w:p>
    <w:p w14:paraId="0B6BEBCB">
      <w:pPr>
        <w:spacing w:line="560" w:lineRule="exact"/>
        <w:ind w:right="212" w:firstLine="565"/>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通过设计多环节、多方面的评价项目，将评价主体从任课教师扩展到学生、学校相关部门或人员、行业企业人员等，实现评价主体的</w:t>
      </w:r>
      <w:r>
        <w:rPr>
          <w:rFonts w:hint="eastAsia" w:ascii="仿宋_GB2312" w:hAnsi="仿宋_GB2312" w:eastAsia="仿宋_GB2312" w:cs="仿宋_GB2312"/>
          <w:spacing w:val="-7"/>
          <w:sz w:val="30"/>
          <w:szCs w:val="30"/>
        </w:rPr>
        <w:t>多元化。</w:t>
      </w:r>
    </w:p>
    <w:p w14:paraId="46418B42">
      <w:pPr>
        <w:pStyle w:val="21"/>
        <w:numPr>
          <w:ilvl w:val="0"/>
          <w:numId w:val="5"/>
        </w:numPr>
        <w:spacing w:line="560" w:lineRule="exact"/>
        <w:outlineLvl w:val="0"/>
        <w:rPr>
          <w:rFonts w:hint="eastAsia" w:ascii="楷体_GB2312" w:hAnsi="仿宋_GB2312" w:eastAsia="楷体_GB2312" w:cs="仿宋_GB2312"/>
          <w:spacing w:val="2"/>
          <w:sz w:val="32"/>
          <w:szCs w:val="32"/>
        </w:rPr>
      </w:pPr>
      <w:bookmarkStart w:id="4" w:name="bookmark24"/>
      <w:bookmarkEnd w:id="4"/>
      <w:bookmarkStart w:id="5" w:name="_Toc31902"/>
      <w:r>
        <w:rPr>
          <w:rFonts w:hint="eastAsia" w:ascii="楷体_GB2312" w:hAnsi="仿宋_GB2312" w:eastAsia="楷体_GB2312" w:cs="仿宋_GB2312"/>
          <w:spacing w:val="2"/>
          <w:sz w:val="32"/>
          <w:szCs w:val="32"/>
        </w:rPr>
        <w:t>质量管理</w:t>
      </w:r>
      <w:bookmarkEnd w:id="5"/>
    </w:p>
    <w:p w14:paraId="5B884BE0">
      <w:pPr>
        <w:spacing w:line="560" w:lineRule="exact"/>
        <w:ind w:right="126" w:firstLine="574"/>
        <w:rPr>
          <w:rFonts w:hint="eastAsia" w:ascii="仿宋_GB2312" w:hAnsi="仿宋_GB2312" w:eastAsia="仿宋_GB2312" w:cs="仿宋_GB2312"/>
          <w:sz w:val="30"/>
          <w:szCs w:val="30"/>
        </w:rPr>
      </w:pPr>
      <w:r>
        <w:rPr>
          <w:rFonts w:hint="eastAsia" w:ascii="仿宋_GB2312" w:hAnsi="仿宋_GB2312" w:eastAsia="仿宋_GB2312" w:cs="仿宋_GB2312"/>
          <w:spacing w:val="5"/>
          <w:sz w:val="30"/>
          <w:szCs w:val="30"/>
        </w:rPr>
        <w:t>1.学校应建立专业人才培养质量保障机制，健全专业教学质量监</w:t>
      </w:r>
      <w:r>
        <w:rPr>
          <w:rFonts w:hint="eastAsia" w:ascii="仿宋_GB2312" w:hAnsi="仿宋_GB2312" w:eastAsia="仿宋_GB2312" w:cs="仿宋_GB2312"/>
          <w:spacing w:val="6"/>
          <w:sz w:val="30"/>
          <w:szCs w:val="30"/>
        </w:rPr>
        <w:t>控管理制度，改进结果评价，强化过程评价，探索增值评价，吸纳行业组织、企业等参与评价，并及时公开相关信息，接受教育督导和社</w:t>
      </w:r>
      <w:r>
        <w:rPr>
          <w:rFonts w:hint="eastAsia" w:ascii="仿宋_GB2312" w:hAnsi="仿宋_GB2312" w:eastAsia="仿宋_GB2312" w:cs="仿宋_GB2312"/>
          <w:spacing w:val="9"/>
          <w:sz w:val="30"/>
          <w:szCs w:val="30"/>
        </w:rPr>
        <w:t>会监督，健全综合评价。完善人才培养方案、课程标准、课堂评价、实习实训、毕业设计以及资源建设等质量保障建设，通过教学实施、</w:t>
      </w:r>
      <w:r>
        <w:rPr>
          <w:rFonts w:hint="eastAsia" w:ascii="仿宋_GB2312" w:hAnsi="仿宋_GB2312" w:eastAsia="仿宋_GB2312" w:cs="仿宋_GB2312"/>
          <w:spacing w:val="7"/>
          <w:sz w:val="30"/>
          <w:szCs w:val="30"/>
        </w:rPr>
        <w:t>过程监控、质量评价和持续改进，达到人才培养规格要求。</w:t>
      </w:r>
    </w:p>
    <w:p w14:paraId="16D3B59B">
      <w:pPr>
        <w:spacing w:line="560" w:lineRule="exact"/>
        <w:ind w:right="12" w:firstLine="571"/>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2.学校应完善教学管理机制，加强日常教学组</w:t>
      </w:r>
      <w:r>
        <w:rPr>
          <w:rFonts w:hint="eastAsia" w:ascii="仿宋_GB2312" w:hAnsi="仿宋_GB2312" w:eastAsia="仿宋_GB2312" w:cs="仿宋_GB2312"/>
          <w:spacing w:val="5"/>
          <w:sz w:val="30"/>
          <w:szCs w:val="30"/>
        </w:rPr>
        <w:t>织运行与管理，定</w:t>
      </w:r>
      <w:r>
        <w:rPr>
          <w:rFonts w:hint="eastAsia" w:ascii="仿宋_GB2312" w:hAnsi="仿宋_GB2312" w:eastAsia="仿宋_GB2312" w:cs="仿宋_GB2312"/>
          <w:spacing w:val="6"/>
          <w:sz w:val="30"/>
          <w:szCs w:val="30"/>
        </w:rPr>
        <w:t>期开展课程建设、日常教学、人才培养质量的诊断与改进，建立健全巡课、听课、评教、评学等制度，建立与企业联动的实践教学环节督导制度，严明教学纪律，强化教学组织功能，定期开展公开课、示范</w:t>
      </w:r>
      <w:r>
        <w:rPr>
          <w:rFonts w:hint="eastAsia" w:ascii="仿宋_GB2312" w:hAnsi="仿宋_GB2312" w:eastAsia="仿宋_GB2312" w:cs="仿宋_GB2312"/>
          <w:sz w:val="30"/>
          <w:szCs w:val="30"/>
        </w:rPr>
        <w:t>课等教研活动。</w:t>
      </w:r>
    </w:p>
    <w:p w14:paraId="52EABDFE">
      <w:pPr>
        <w:spacing w:line="560" w:lineRule="exact"/>
        <w:ind w:right="12" w:firstLine="577"/>
        <w:rPr>
          <w:rFonts w:hint="eastAsia" w:ascii="仿宋_GB2312" w:hAnsi="仿宋_GB2312" w:eastAsia="仿宋_GB2312" w:cs="仿宋_GB2312"/>
          <w:sz w:val="30"/>
          <w:szCs w:val="30"/>
        </w:rPr>
      </w:pPr>
      <w:r>
        <w:rPr>
          <w:rFonts w:hint="eastAsia" w:ascii="仿宋_GB2312" w:hAnsi="仿宋_GB2312" w:eastAsia="仿宋_GB2312" w:cs="仿宋_GB2312"/>
          <w:spacing w:val="5"/>
          <w:sz w:val="30"/>
          <w:szCs w:val="30"/>
        </w:rPr>
        <w:t>3.专业教研组织应建立线上线下相结合的集中备课制度，定期召</w:t>
      </w:r>
      <w:r>
        <w:rPr>
          <w:rFonts w:hint="eastAsia" w:ascii="仿宋_GB2312" w:hAnsi="仿宋_GB2312" w:eastAsia="仿宋_GB2312" w:cs="仿宋_GB2312"/>
          <w:spacing w:val="6"/>
          <w:sz w:val="30"/>
          <w:szCs w:val="30"/>
        </w:rPr>
        <w:t>开教学研讨会议，利用评价分析结果有效改进专业教学，持续提高人</w:t>
      </w:r>
      <w:r>
        <w:rPr>
          <w:rFonts w:hint="eastAsia" w:ascii="仿宋_GB2312" w:hAnsi="仿宋_GB2312" w:eastAsia="仿宋_GB2312" w:cs="仿宋_GB2312"/>
          <w:sz w:val="30"/>
          <w:szCs w:val="30"/>
        </w:rPr>
        <w:t>才培养质量。</w:t>
      </w:r>
    </w:p>
    <w:p w14:paraId="1287AC71">
      <w:pPr>
        <w:spacing w:line="560" w:lineRule="exact"/>
        <w:ind w:right="12" w:firstLine="566"/>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4.学校应建立毕业生跟踪反馈机制及社会评价机</w:t>
      </w:r>
      <w:r>
        <w:rPr>
          <w:rFonts w:hint="eastAsia" w:ascii="仿宋_GB2312" w:hAnsi="仿宋_GB2312" w:eastAsia="仿宋_GB2312" w:cs="仿宋_GB2312"/>
          <w:spacing w:val="5"/>
          <w:sz w:val="30"/>
          <w:szCs w:val="30"/>
        </w:rPr>
        <w:t>制，并对生源情</w:t>
      </w:r>
      <w:r>
        <w:rPr>
          <w:rFonts w:hint="eastAsia" w:ascii="仿宋_GB2312" w:hAnsi="仿宋_GB2312" w:eastAsia="仿宋_GB2312" w:cs="仿宋_GB2312"/>
          <w:spacing w:val="6"/>
          <w:sz w:val="30"/>
          <w:szCs w:val="30"/>
        </w:rPr>
        <w:t>况、职业道德、技术技能水平、就业质量等进行分析，定期评价人才</w:t>
      </w:r>
      <w:r>
        <w:rPr>
          <w:rFonts w:hint="eastAsia" w:ascii="仿宋_GB2312" w:hAnsi="仿宋_GB2312" w:eastAsia="仿宋_GB2312" w:cs="仿宋_GB2312"/>
          <w:spacing w:val="5"/>
          <w:sz w:val="30"/>
          <w:szCs w:val="30"/>
        </w:rPr>
        <w:t>培养质量和培养目标达成情况。</w:t>
      </w:r>
    </w:p>
    <w:p w14:paraId="79EF257E">
      <w:pPr>
        <w:spacing w:line="560" w:lineRule="exact"/>
        <w:ind w:firstLine="640" w:firstLineChars="200"/>
        <w:jc w:val="left"/>
        <w:rPr>
          <w:rFonts w:hint="eastAsia" w:ascii="黑体" w:hAnsi="黑体" w:eastAsia="黑体" w:cs="黑体"/>
          <w:sz w:val="32"/>
          <w:szCs w:val="32"/>
        </w:rPr>
      </w:pPr>
      <w:bookmarkStart w:id="6" w:name="bookmark25"/>
      <w:bookmarkEnd w:id="6"/>
      <w:r>
        <w:rPr>
          <w:rFonts w:hint="eastAsia" w:ascii="黑体" w:hAnsi="黑体" w:eastAsia="黑体" w:cs="黑体"/>
          <w:sz w:val="32"/>
          <w:szCs w:val="32"/>
        </w:rPr>
        <w:t>九、毕业要求</w:t>
      </w:r>
    </w:p>
    <w:p w14:paraId="667E46AF">
      <w:pPr>
        <w:spacing w:line="560" w:lineRule="exact"/>
        <w:ind w:right="206" w:firstLine="518"/>
        <w:rPr>
          <w:rFonts w:hint="eastAsia" w:ascii="仿宋_GB2312" w:hAnsi="仿宋_GB2312" w:eastAsia="仿宋_GB2312" w:cs="仿宋_GB2312"/>
          <w:sz w:val="30"/>
          <w:szCs w:val="30"/>
        </w:rPr>
      </w:pPr>
      <w:r>
        <w:rPr>
          <w:rFonts w:hint="eastAsia" w:ascii="仿宋_GB2312" w:hAnsi="仿宋_GB2312" w:eastAsia="仿宋_GB2312" w:cs="仿宋_GB2312"/>
          <w:spacing w:val="9"/>
          <w:sz w:val="30"/>
          <w:szCs w:val="30"/>
        </w:rPr>
        <w:t>根据专业人才培养方案确定的目标和培养规格，完成规定的实</w:t>
      </w:r>
      <w:r>
        <w:rPr>
          <w:rFonts w:hint="eastAsia" w:ascii="仿宋_GB2312" w:hAnsi="仿宋_GB2312" w:eastAsia="仿宋_GB2312" w:cs="仿宋_GB2312"/>
          <w:spacing w:val="5"/>
          <w:sz w:val="30"/>
          <w:szCs w:val="30"/>
        </w:rPr>
        <w:t>习实训，全部课程考核合格或修满学分，准予毕业。</w:t>
      </w:r>
    </w:p>
    <w:p w14:paraId="156AA7C8">
      <w:pPr>
        <w:spacing w:line="560" w:lineRule="exact"/>
        <w:ind w:right="205" w:firstLine="576"/>
        <w:rPr>
          <w:rFonts w:hint="eastAsia" w:ascii="仿宋_GB2312" w:hAnsi="仿宋_GB2312" w:eastAsia="仿宋_GB2312" w:cs="仿宋_GB2312"/>
          <w:sz w:val="30"/>
          <w:szCs w:val="30"/>
        </w:rPr>
      </w:pPr>
      <w:r>
        <w:rPr>
          <w:rFonts w:hint="eastAsia" w:ascii="仿宋_GB2312" w:hAnsi="仿宋_GB2312" w:eastAsia="仿宋_GB2312" w:cs="仿宋_GB2312"/>
          <w:spacing w:val="7"/>
          <w:sz w:val="30"/>
          <w:szCs w:val="30"/>
        </w:rPr>
        <w:t>学校可结合办学实际，细化、明确学生课程</w:t>
      </w:r>
      <w:r>
        <w:rPr>
          <w:rFonts w:hint="eastAsia" w:ascii="仿宋_GB2312" w:hAnsi="仿宋_GB2312" w:eastAsia="仿宋_GB2312" w:cs="仿宋_GB2312"/>
          <w:spacing w:val="6"/>
          <w:sz w:val="30"/>
          <w:szCs w:val="30"/>
        </w:rPr>
        <w:t>修习、学业成绩、</w:t>
      </w:r>
      <w:r>
        <w:rPr>
          <w:rFonts w:hint="eastAsia" w:ascii="仿宋_GB2312" w:hAnsi="仿宋_GB2312" w:eastAsia="仿宋_GB2312" w:cs="仿宋_GB2312"/>
          <w:spacing w:val="9"/>
          <w:sz w:val="30"/>
          <w:szCs w:val="30"/>
        </w:rPr>
        <w:t>实践经历、职业素养、综合素质等方面的学习要求和考核要求等。要严把毕业出口关，确保学生毕业时完成规定的学时学分和各教学</w:t>
      </w:r>
      <w:r>
        <w:rPr>
          <w:rFonts w:hint="eastAsia" w:ascii="仿宋_GB2312" w:hAnsi="仿宋_GB2312" w:eastAsia="仿宋_GB2312" w:cs="仿宋_GB2312"/>
          <w:spacing w:val="6"/>
          <w:sz w:val="30"/>
          <w:szCs w:val="30"/>
        </w:rPr>
        <w:t>环节，保证毕业要求的达成度。</w:t>
      </w:r>
    </w:p>
    <w:p w14:paraId="37B34EF7">
      <w:pPr>
        <w:spacing w:line="560" w:lineRule="exact"/>
        <w:ind w:firstLine="636" w:firstLineChars="200"/>
        <w:rPr>
          <w:rFonts w:hint="eastAsia" w:ascii="仿宋_GB2312" w:hAnsi="仿宋_GB2312" w:eastAsia="仿宋_GB2312" w:cs="仿宋_GB2312"/>
          <w:sz w:val="30"/>
          <w:szCs w:val="30"/>
        </w:rPr>
      </w:pPr>
      <w:r>
        <w:rPr>
          <w:rFonts w:hint="eastAsia" w:ascii="仿宋_GB2312" w:hAnsi="仿宋_GB2312" w:eastAsia="仿宋_GB2312" w:cs="仿宋_GB2312"/>
          <w:spacing w:val="9"/>
          <w:sz w:val="30"/>
          <w:szCs w:val="30"/>
        </w:rPr>
        <w:t>接受职业培训取得的职业技能等级证书、培训证书等学习成果，经职业学校认定，可以转化为相应的学历教育学分；达到相应</w:t>
      </w:r>
      <w:r>
        <w:rPr>
          <w:rFonts w:hint="eastAsia" w:ascii="仿宋_GB2312" w:hAnsi="仿宋_GB2312" w:eastAsia="仿宋_GB2312" w:cs="仿宋_GB2312"/>
          <w:spacing w:val="7"/>
          <w:sz w:val="30"/>
          <w:szCs w:val="30"/>
        </w:rPr>
        <w:t>职业学校学业要求的，可以取得相应的学业证</w:t>
      </w:r>
      <w:r>
        <w:rPr>
          <w:rFonts w:hint="eastAsia" w:ascii="仿宋_GB2312" w:hAnsi="仿宋_GB2312" w:eastAsia="仿宋_GB2312" w:cs="仿宋_GB2312"/>
          <w:spacing w:val="6"/>
          <w:sz w:val="30"/>
          <w:szCs w:val="30"/>
        </w:rPr>
        <w:t>书。</w:t>
      </w:r>
    </w:p>
    <w:p w14:paraId="74E9331E">
      <w:pPr>
        <w:spacing w:line="560" w:lineRule="exact"/>
        <w:jc w:val="left"/>
        <w:rPr>
          <w:rFonts w:hint="eastAsia" w:ascii="仿宋_GB2312" w:hAnsi="仿宋_GB2312" w:eastAsia="仿宋_GB2312" w:cs="仿宋_GB2312"/>
          <w:sz w:val="30"/>
          <w:szCs w:val="30"/>
        </w:rPr>
      </w:pPr>
    </w:p>
    <w:p w14:paraId="62D1D218">
      <w:pPr>
        <w:spacing w:line="560" w:lineRule="atLeast"/>
        <w:ind w:left="610" w:right="528"/>
        <w:rPr>
          <w:rFonts w:hint="eastAsia" w:ascii="仿宋_GB2312" w:hAnsi="仿宋_GB2312" w:eastAsia="仿宋_GB2312" w:cs="仿宋_GB2312"/>
          <w:b/>
          <w:bCs/>
          <w:spacing w:val="7"/>
          <w:sz w:val="30"/>
          <w:szCs w:val="30"/>
        </w:rPr>
      </w:pPr>
    </w:p>
    <w:sectPr>
      <w:footerReference r:id="rId12"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222046-3F49-4B40-A7DF-724B3C1E4A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35E57477-B68B-4E46-B38B-E7EA45FA45F9}"/>
  </w:font>
  <w:font w:name="仿宋_GB2312">
    <w:altName w:val="仿宋"/>
    <w:panose1 w:val="02010609030101010101"/>
    <w:charset w:val="86"/>
    <w:family w:val="auto"/>
    <w:pitch w:val="default"/>
    <w:sig w:usb0="00000000" w:usb1="00000000" w:usb2="00000000" w:usb3="00000000" w:csb0="00040000" w:csb1="00000000"/>
    <w:embedRegular r:id="rId3" w:fontKey="{3467D0C3-D2DF-4FAF-8286-62538CC6F002}"/>
  </w:font>
  <w:font w:name="仿宋">
    <w:panose1 w:val="02010609060101010101"/>
    <w:charset w:val="86"/>
    <w:family w:val="auto"/>
    <w:pitch w:val="default"/>
    <w:sig w:usb0="800002BF" w:usb1="38CF7CFA" w:usb2="00000016" w:usb3="00000000" w:csb0="00040001" w:csb1="00000000"/>
    <w:embedRegular r:id="rId4" w:fontKey="{31F7E3C8-7700-4CD1-AF15-01885D752277}"/>
  </w:font>
  <w:font w:name="方正小标宋简体">
    <w:panose1 w:val="03000509000000000000"/>
    <w:charset w:val="86"/>
    <w:family w:val="auto"/>
    <w:pitch w:val="default"/>
    <w:sig w:usb0="00000001" w:usb1="080E0000" w:usb2="00000000" w:usb3="00000000" w:csb0="00040000" w:csb1="00000000"/>
    <w:embedRegular r:id="rId5" w:fontKey="{23ED4E81-5328-4FCC-AA70-6DE47CED4E47}"/>
  </w:font>
  <w:font w:name="Calibri Light">
    <w:panose1 w:val="020F0302020204030204"/>
    <w:charset w:val="00"/>
    <w:family w:val="auto"/>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embedRegular r:id="rId6" w:fontKey="{9F758C9A-2A06-4B59-984F-8FF03089FF98}"/>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7" w:fontKey="{34879AE6-AA7C-422A-96B2-D554BB80B1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DCF1D">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AB18E">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BFE0F">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66EE">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6F8AC">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D6650A">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8D6650A">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5C370296">
        <w:pPr>
          <w:pStyle w:val="8"/>
          <w:jc w:val="center"/>
        </w:pPr>
        <w:r>
          <w:fldChar w:fldCharType="begin"/>
        </w:r>
        <w:r>
          <w:instrText xml:space="preserve">PAGE   \* MERGEFORMAT</w:instrText>
        </w:r>
        <w:r>
          <w:fldChar w:fldCharType="separate"/>
        </w:r>
        <w:r>
          <w:rPr>
            <w:lang w:val="zh-CN"/>
          </w:rPr>
          <w:t>2</w:t>
        </w:r>
        <w:r>
          <w:fldChar w:fldCharType="end"/>
        </w:r>
      </w:p>
    </w:sdtContent>
  </w:sdt>
  <w:p w14:paraId="44E8FC44">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0224E">
    <w:pPr>
      <w:pStyle w:val="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4BCB9">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A44BCB9">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C36BE">
    <w:pPr>
      <w:widowControl/>
      <w:ind w:firstLine="2640" w:firstLineChars="1100"/>
      <w:jc w:val="right"/>
    </w:pPr>
    <w:r>
      <w:rPr>
        <w:rFonts w:hint="eastAsia" w:ascii="Times New Roman" w:hAnsi="Times New Roman" w:eastAsia="仿宋_GB2312" w:cs="Times New Roman"/>
        <w:sz w:val="24"/>
      </w:rPr>
      <w:drawing>
        <wp:anchor distT="0" distB="0" distL="114300" distR="114300" simplePos="0" relativeHeight="251660288" behindDoc="0" locked="0" layoutInCell="1" allowOverlap="1">
          <wp:simplePos x="0" y="0"/>
          <wp:positionH relativeFrom="column">
            <wp:posOffset>-111760</wp:posOffset>
          </wp:positionH>
          <wp:positionV relativeFrom="paragraph">
            <wp:posOffset>-121920</wp:posOffset>
          </wp:positionV>
          <wp:extent cx="1371600" cy="512445"/>
          <wp:effectExtent l="0" t="0" r="0" b="1905"/>
          <wp:wrapNone/>
          <wp:docPr id="4" name="图片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r>
      <w:rPr>
        <w:rFonts w:ascii="仿宋_GB2312" w:hAnsi="仿宋_GB2312" w:eastAsia="仿宋_GB2312" w:cs="仿宋_GB2312"/>
        <w:color w:val="000000"/>
        <w:kern w:val="0"/>
        <w:sz w:val="24"/>
        <w:lang w:bidi="ar"/>
      </w:rPr>
      <w:t>《</w:t>
    </w:r>
    <w:r>
      <w:rPr>
        <w:rFonts w:hint="eastAsia" w:ascii="仿宋_GB2312" w:hAnsi="仿宋_GB2312" w:eastAsia="仿宋_GB2312" w:cs="仿宋_GB2312"/>
        <w:color w:val="000000"/>
        <w:kern w:val="0"/>
        <w:sz w:val="24"/>
        <w:lang w:bidi="ar"/>
      </w:rPr>
      <w:t>美发与形象设计</w:t>
    </w:r>
    <w:r>
      <w:rPr>
        <w:rFonts w:ascii="仿宋_GB2312" w:hAnsi="仿宋_GB2312" w:eastAsia="仿宋_GB2312" w:cs="仿宋_GB2312"/>
        <w:color w:val="000000"/>
        <w:kern w:val="0"/>
        <w:sz w:val="24"/>
        <w:lang w:bidi="ar"/>
      </w:rPr>
      <w:t>》专业人才培养方案</w:t>
    </w:r>
  </w:p>
  <w:p w14:paraId="187BBF84">
    <w:pPr>
      <w:pStyle w:val="9"/>
      <w:pBdr>
        <w:bottom w:val="single" w:color="auto" w:sz="4" w:space="1"/>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53D1F">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3EC1C">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160C61"/>
    <w:multiLevelType w:val="multilevel"/>
    <w:tmpl w:val="3B160C61"/>
    <w:lvl w:ilvl="0" w:tentative="0">
      <w:start w:val="1"/>
      <w:numFmt w:val="japaneseCounting"/>
      <w:lvlText w:val="（%1）"/>
      <w:lvlJc w:val="left"/>
      <w:pPr>
        <w:ind w:left="1690" w:hanging="1080"/>
      </w:pPr>
      <w:rPr>
        <w:rFonts w:hint="default"/>
      </w:rPr>
    </w:lvl>
    <w:lvl w:ilvl="1" w:tentative="0">
      <w:start w:val="1"/>
      <w:numFmt w:val="lowerLetter"/>
      <w:lvlText w:val="%2)"/>
      <w:lvlJc w:val="left"/>
      <w:pPr>
        <w:ind w:left="1490" w:hanging="440"/>
      </w:pPr>
    </w:lvl>
    <w:lvl w:ilvl="2" w:tentative="0">
      <w:start w:val="1"/>
      <w:numFmt w:val="lowerRoman"/>
      <w:lvlText w:val="%3."/>
      <w:lvlJc w:val="right"/>
      <w:pPr>
        <w:ind w:left="1930" w:hanging="440"/>
      </w:pPr>
    </w:lvl>
    <w:lvl w:ilvl="3" w:tentative="0">
      <w:start w:val="1"/>
      <w:numFmt w:val="decimal"/>
      <w:lvlText w:val="%4."/>
      <w:lvlJc w:val="left"/>
      <w:pPr>
        <w:ind w:left="2370" w:hanging="440"/>
      </w:pPr>
    </w:lvl>
    <w:lvl w:ilvl="4" w:tentative="0">
      <w:start w:val="1"/>
      <w:numFmt w:val="lowerLetter"/>
      <w:lvlText w:val="%5)"/>
      <w:lvlJc w:val="left"/>
      <w:pPr>
        <w:ind w:left="2810" w:hanging="440"/>
      </w:pPr>
    </w:lvl>
    <w:lvl w:ilvl="5" w:tentative="0">
      <w:start w:val="1"/>
      <w:numFmt w:val="lowerRoman"/>
      <w:lvlText w:val="%6."/>
      <w:lvlJc w:val="right"/>
      <w:pPr>
        <w:ind w:left="3250" w:hanging="440"/>
      </w:pPr>
    </w:lvl>
    <w:lvl w:ilvl="6" w:tentative="0">
      <w:start w:val="1"/>
      <w:numFmt w:val="decimal"/>
      <w:lvlText w:val="%7."/>
      <w:lvlJc w:val="left"/>
      <w:pPr>
        <w:ind w:left="3690" w:hanging="440"/>
      </w:pPr>
    </w:lvl>
    <w:lvl w:ilvl="7" w:tentative="0">
      <w:start w:val="1"/>
      <w:numFmt w:val="lowerLetter"/>
      <w:lvlText w:val="%8)"/>
      <w:lvlJc w:val="left"/>
      <w:pPr>
        <w:ind w:left="4130" w:hanging="440"/>
      </w:pPr>
    </w:lvl>
    <w:lvl w:ilvl="8" w:tentative="0">
      <w:start w:val="1"/>
      <w:numFmt w:val="lowerRoman"/>
      <w:lvlText w:val="%9."/>
      <w:lvlJc w:val="right"/>
      <w:pPr>
        <w:ind w:left="4570" w:hanging="440"/>
      </w:pPr>
    </w:lvl>
  </w:abstractNum>
  <w:abstractNum w:abstractNumId="1">
    <w:nsid w:val="48D84B2D"/>
    <w:multiLevelType w:val="multilevel"/>
    <w:tmpl w:val="48D84B2D"/>
    <w:lvl w:ilvl="0" w:tentative="0">
      <w:start w:val="1"/>
      <w:numFmt w:val="japaneseCounting"/>
      <w:lvlText w:val="（%1）"/>
      <w:lvlJc w:val="left"/>
      <w:pPr>
        <w:ind w:left="1690" w:hanging="1080"/>
      </w:pPr>
      <w:rPr>
        <w:rFonts w:hint="default"/>
      </w:rPr>
    </w:lvl>
    <w:lvl w:ilvl="1" w:tentative="0">
      <w:start w:val="1"/>
      <w:numFmt w:val="lowerLetter"/>
      <w:lvlText w:val="%2)"/>
      <w:lvlJc w:val="left"/>
      <w:pPr>
        <w:ind w:left="1490" w:hanging="440"/>
      </w:pPr>
    </w:lvl>
    <w:lvl w:ilvl="2" w:tentative="0">
      <w:start w:val="1"/>
      <w:numFmt w:val="lowerRoman"/>
      <w:lvlText w:val="%3."/>
      <w:lvlJc w:val="right"/>
      <w:pPr>
        <w:ind w:left="1930" w:hanging="440"/>
      </w:pPr>
    </w:lvl>
    <w:lvl w:ilvl="3" w:tentative="0">
      <w:start w:val="1"/>
      <w:numFmt w:val="decimal"/>
      <w:lvlText w:val="%4."/>
      <w:lvlJc w:val="left"/>
      <w:pPr>
        <w:ind w:left="2370" w:hanging="440"/>
      </w:pPr>
    </w:lvl>
    <w:lvl w:ilvl="4" w:tentative="0">
      <w:start w:val="1"/>
      <w:numFmt w:val="lowerLetter"/>
      <w:lvlText w:val="%5)"/>
      <w:lvlJc w:val="left"/>
      <w:pPr>
        <w:ind w:left="2810" w:hanging="440"/>
      </w:pPr>
    </w:lvl>
    <w:lvl w:ilvl="5" w:tentative="0">
      <w:start w:val="1"/>
      <w:numFmt w:val="lowerRoman"/>
      <w:lvlText w:val="%6."/>
      <w:lvlJc w:val="right"/>
      <w:pPr>
        <w:ind w:left="3250" w:hanging="440"/>
      </w:pPr>
    </w:lvl>
    <w:lvl w:ilvl="6" w:tentative="0">
      <w:start w:val="1"/>
      <w:numFmt w:val="decimal"/>
      <w:lvlText w:val="%7."/>
      <w:lvlJc w:val="left"/>
      <w:pPr>
        <w:ind w:left="3690" w:hanging="440"/>
      </w:pPr>
    </w:lvl>
    <w:lvl w:ilvl="7" w:tentative="0">
      <w:start w:val="1"/>
      <w:numFmt w:val="lowerLetter"/>
      <w:lvlText w:val="%8)"/>
      <w:lvlJc w:val="left"/>
      <w:pPr>
        <w:ind w:left="4130" w:hanging="440"/>
      </w:pPr>
    </w:lvl>
    <w:lvl w:ilvl="8" w:tentative="0">
      <w:start w:val="1"/>
      <w:numFmt w:val="lowerRoman"/>
      <w:lvlText w:val="%9."/>
      <w:lvlJc w:val="right"/>
      <w:pPr>
        <w:ind w:left="4570" w:hanging="440"/>
      </w:pPr>
    </w:lvl>
  </w:abstractNum>
  <w:abstractNum w:abstractNumId="2">
    <w:nsid w:val="59B1EAF8"/>
    <w:multiLevelType w:val="multilevel"/>
    <w:tmpl w:val="59B1EAF8"/>
    <w:lvl w:ilvl="0" w:tentative="0">
      <w:start w:val="1"/>
      <w:numFmt w:val="japaneseCounting"/>
      <w:lvlText w:val="（%1）"/>
      <w:lvlJc w:val="left"/>
      <w:pPr>
        <w:ind w:left="1690" w:hanging="1080"/>
      </w:pPr>
      <w:rPr>
        <w:rFonts w:hint="default"/>
      </w:rPr>
    </w:lvl>
    <w:lvl w:ilvl="1" w:tentative="0">
      <w:start w:val="1"/>
      <w:numFmt w:val="lowerLetter"/>
      <w:lvlText w:val="%2)"/>
      <w:lvlJc w:val="left"/>
      <w:pPr>
        <w:ind w:left="1490" w:hanging="440"/>
      </w:pPr>
    </w:lvl>
    <w:lvl w:ilvl="2" w:tentative="0">
      <w:start w:val="1"/>
      <w:numFmt w:val="lowerRoman"/>
      <w:lvlText w:val="%3."/>
      <w:lvlJc w:val="right"/>
      <w:pPr>
        <w:ind w:left="1930" w:hanging="440"/>
      </w:pPr>
    </w:lvl>
    <w:lvl w:ilvl="3" w:tentative="0">
      <w:start w:val="1"/>
      <w:numFmt w:val="decimal"/>
      <w:lvlText w:val="%4."/>
      <w:lvlJc w:val="left"/>
      <w:pPr>
        <w:ind w:left="2370" w:hanging="440"/>
      </w:pPr>
    </w:lvl>
    <w:lvl w:ilvl="4" w:tentative="0">
      <w:start w:val="1"/>
      <w:numFmt w:val="lowerLetter"/>
      <w:lvlText w:val="%5)"/>
      <w:lvlJc w:val="left"/>
      <w:pPr>
        <w:ind w:left="2810" w:hanging="440"/>
      </w:pPr>
    </w:lvl>
    <w:lvl w:ilvl="5" w:tentative="0">
      <w:start w:val="1"/>
      <w:numFmt w:val="lowerRoman"/>
      <w:lvlText w:val="%6."/>
      <w:lvlJc w:val="right"/>
      <w:pPr>
        <w:ind w:left="3250" w:hanging="440"/>
      </w:pPr>
    </w:lvl>
    <w:lvl w:ilvl="6" w:tentative="0">
      <w:start w:val="1"/>
      <w:numFmt w:val="decimal"/>
      <w:lvlText w:val="%7."/>
      <w:lvlJc w:val="left"/>
      <w:pPr>
        <w:ind w:left="3690" w:hanging="440"/>
      </w:pPr>
    </w:lvl>
    <w:lvl w:ilvl="7" w:tentative="0">
      <w:start w:val="1"/>
      <w:numFmt w:val="lowerLetter"/>
      <w:lvlText w:val="%8)"/>
      <w:lvlJc w:val="left"/>
      <w:pPr>
        <w:ind w:left="4130" w:hanging="440"/>
      </w:pPr>
    </w:lvl>
    <w:lvl w:ilvl="8" w:tentative="0">
      <w:start w:val="1"/>
      <w:numFmt w:val="lowerRoman"/>
      <w:lvlText w:val="%9."/>
      <w:lvlJc w:val="right"/>
      <w:pPr>
        <w:ind w:left="4570" w:hanging="440"/>
      </w:pPr>
    </w:lvl>
  </w:abstractNum>
  <w:abstractNum w:abstractNumId="3">
    <w:nsid w:val="713376F1"/>
    <w:multiLevelType w:val="multilevel"/>
    <w:tmpl w:val="713376F1"/>
    <w:lvl w:ilvl="0" w:tentative="0">
      <w:start w:val="1"/>
      <w:numFmt w:val="japaneseCounting"/>
      <w:lvlText w:val="（%1）"/>
      <w:lvlJc w:val="left"/>
      <w:pPr>
        <w:ind w:left="1690" w:hanging="1080"/>
      </w:pPr>
      <w:rPr>
        <w:rFonts w:hint="default"/>
      </w:rPr>
    </w:lvl>
    <w:lvl w:ilvl="1" w:tentative="0">
      <w:start w:val="1"/>
      <w:numFmt w:val="lowerLetter"/>
      <w:lvlText w:val="%2)"/>
      <w:lvlJc w:val="left"/>
      <w:pPr>
        <w:ind w:left="1490" w:hanging="440"/>
      </w:pPr>
    </w:lvl>
    <w:lvl w:ilvl="2" w:tentative="0">
      <w:start w:val="1"/>
      <w:numFmt w:val="lowerRoman"/>
      <w:lvlText w:val="%3."/>
      <w:lvlJc w:val="right"/>
      <w:pPr>
        <w:ind w:left="1930" w:hanging="440"/>
      </w:pPr>
    </w:lvl>
    <w:lvl w:ilvl="3" w:tentative="0">
      <w:start w:val="1"/>
      <w:numFmt w:val="decimal"/>
      <w:lvlText w:val="%4."/>
      <w:lvlJc w:val="left"/>
      <w:pPr>
        <w:ind w:left="2370" w:hanging="440"/>
      </w:pPr>
    </w:lvl>
    <w:lvl w:ilvl="4" w:tentative="0">
      <w:start w:val="1"/>
      <w:numFmt w:val="lowerLetter"/>
      <w:lvlText w:val="%5)"/>
      <w:lvlJc w:val="left"/>
      <w:pPr>
        <w:ind w:left="2810" w:hanging="440"/>
      </w:pPr>
    </w:lvl>
    <w:lvl w:ilvl="5" w:tentative="0">
      <w:start w:val="1"/>
      <w:numFmt w:val="lowerRoman"/>
      <w:lvlText w:val="%6."/>
      <w:lvlJc w:val="right"/>
      <w:pPr>
        <w:ind w:left="3250" w:hanging="440"/>
      </w:pPr>
    </w:lvl>
    <w:lvl w:ilvl="6" w:tentative="0">
      <w:start w:val="1"/>
      <w:numFmt w:val="decimal"/>
      <w:lvlText w:val="%7."/>
      <w:lvlJc w:val="left"/>
      <w:pPr>
        <w:ind w:left="3690" w:hanging="440"/>
      </w:pPr>
    </w:lvl>
    <w:lvl w:ilvl="7" w:tentative="0">
      <w:start w:val="1"/>
      <w:numFmt w:val="lowerLetter"/>
      <w:lvlText w:val="%8)"/>
      <w:lvlJc w:val="left"/>
      <w:pPr>
        <w:ind w:left="4130" w:hanging="440"/>
      </w:pPr>
    </w:lvl>
    <w:lvl w:ilvl="8" w:tentative="0">
      <w:start w:val="1"/>
      <w:numFmt w:val="lowerRoman"/>
      <w:lvlText w:val="%9."/>
      <w:lvlJc w:val="right"/>
      <w:pPr>
        <w:ind w:left="4570" w:hanging="440"/>
      </w:pPr>
    </w:lvl>
  </w:abstractNum>
  <w:abstractNum w:abstractNumId="4">
    <w:nsid w:val="79C13805"/>
    <w:multiLevelType w:val="multilevel"/>
    <w:tmpl w:val="79C13805"/>
    <w:lvl w:ilvl="0" w:tentative="0">
      <w:start w:val="1"/>
      <w:numFmt w:val="japaneseCounting"/>
      <w:lvlText w:val="（%1）"/>
      <w:lvlJc w:val="left"/>
      <w:pPr>
        <w:ind w:left="1690" w:hanging="1080"/>
      </w:pPr>
      <w:rPr>
        <w:rFonts w:hint="default"/>
      </w:rPr>
    </w:lvl>
    <w:lvl w:ilvl="1" w:tentative="0">
      <w:start w:val="1"/>
      <w:numFmt w:val="lowerLetter"/>
      <w:lvlText w:val="%2)"/>
      <w:lvlJc w:val="left"/>
      <w:pPr>
        <w:ind w:left="1490" w:hanging="440"/>
      </w:pPr>
    </w:lvl>
    <w:lvl w:ilvl="2" w:tentative="0">
      <w:start w:val="1"/>
      <w:numFmt w:val="lowerRoman"/>
      <w:lvlText w:val="%3."/>
      <w:lvlJc w:val="right"/>
      <w:pPr>
        <w:ind w:left="1930" w:hanging="440"/>
      </w:pPr>
    </w:lvl>
    <w:lvl w:ilvl="3" w:tentative="0">
      <w:start w:val="1"/>
      <w:numFmt w:val="decimal"/>
      <w:lvlText w:val="%4."/>
      <w:lvlJc w:val="left"/>
      <w:pPr>
        <w:ind w:left="2370" w:hanging="440"/>
      </w:pPr>
    </w:lvl>
    <w:lvl w:ilvl="4" w:tentative="0">
      <w:start w:val="1"/>
      <w:numFmt w:val="lowerLetter"/>
      <w:lvlText w:val="%5)"/>
      <w:lvlJc w:val="left"/>
      <w:pPr>
        <w:ind w:left="2810" w:hanging="440"/>
      </w:pPr>
    </w:lvl>
    <w:lvl w:ilvl="5" w:tentative="0">
      <w:start w:val="1"/>
      <w:numFmt w:val="lowerRoman"/>
      <w:lvlText w:val="%6."/>
      <w:lvlJc w:val="right"/>
      <w:pPr>
        <w:ind w:left="3250" w:hanging="440"/>
      </w:pPr>
    </w:lvl>
    <w:lvl w:ilvl="6" w:tentative="0">
      <w:start w:val="1"/>
      <w:numFmt w:val="decimal"/>
      <w:lvlText w:val="%7."/>
      <w:lvlJc w:val="left"/>
      <w:pPr>
        <w:ind w:left="3690" w:hanging="440"/>
      </w:pPr>
    </w:lvl>
    <w:lvl w:ilvl="7" w:tentative="0">
      <w:start w:val="1"/>
      <w:numFmt w:val="lowerLetter"/>
      <w:lvlText w:val="%8)"/>
      <w:lvlJc w:val="left"/>
      <w:pPr>
        <w:ind w:left="4130" w:hanging="440"/>
      </w:pPr>
    </w:lvl>
    <w:lvl w:ilvl="8" w:tentative="0">
      <w:start w:val="1"/>
      <w:numFmt w:val="lowerRoman"/>
      <w:lvlText w:val="%9."/>
      <w:lvlJc w:val="right"/>
      <w:pPr>
        <w:ind w:left="4570" w:hanging="44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64AFB"/>
    <w:rsid w:val="001315D9"/>
    <w:rsid w:val="00152CA7"/>
    <w:rsid w:val="0016784A"/>
    <w:rsid w:val="00172A27"/>
    <w:rsid w:val="001C0F53"/>
    <w:rsid w:val="001D0C30"/>
    <w:rsid w:val="002D0A22"/>
    <w:rsid w:val="00490CB9"/>
    <w:rsid w:val="00522102"/>
    <w:rsid w:val="0052591F"/>
    <w:rsid w:val="005403EB"/>
    <w:rsid w:val="00542870"/>
    <w:rsid w:val="005A4315"/>
    <w:rsid w:val="005C417D"/>
    <w:rsid w:val="00702588"/>
    <w:rsid w:val="00780C83"/>
    <w:rsid w:val="008F0D60"/>
    <w:rsid w:val="009A497E"/>
    <w:rsid w:val="009B472D"/>
    <w:rsid w:val="009B49B4"/>
    <w:rsid w:val="00A55EE0"/>
    <w:rsid w:val="00AA1214"/>
    <w:rsid w:val="00B56224"/>
    <w:rsid w:val="00B80104"/>
    <w:rsid w:val="00C36B5B"/>
    <w:rsid w:val="00C92EF2"/>
    <w:rsid w:val="00CA7034"/>
    <w:rsid w:val="00D82C31"/>
    <w:rsid w:val="00FD20B1"/>
    <w:rsid w:val="00FD2C43"/>
    <w:rsid w:val="026C6D7F"/>
    <w:rsid w:val="03045209"/>
    <w:rsid w:val="034104E4"/>
    <w:rsid w:val="03F01B56"/>
    <w:rsid w:val="04082AD7"/>
    <w:rsid w:val="05C72C4A"/>
    <w:rsid w:val="06896151"/>
    <w:rsid w:val="07FC0BA5"/>
    <w:rsid w:val="087C2D8F"/>
    <w:rsid w:val="08803584"/>
    <w:rsid w:val="09E84673"/>
    <w:rsid w:val="0A504CF3"/>
    <w:rsid w:val="0B226B74"/>
    <w:rsid w:val="0B7C6285"/>
    <w:rsid w:val="0C195E89"/>
    <w:rsid w:val="0CEE4F60"/>
    <w:rsid w:val="0D1644B7"/>
    <w:rsid w:val="0D295F98"/>
    <w:rsid w:val="0DDC300B"/>
    <w:rsid w:val="0E067FED"/>
    <w:rsid w:val="0ED308B1"/>
    <w:rsid w:val="0EE7610B"/>
    <w:rsid w:val="0F56503F"/>
    <w:rsid w:val="10ED552F"/>
    <w:rsid w:val="12E16CE4"/>
    <w:rsid w:val="133032AB"/>
    <w:rsid w:val="13962E04"/>
    <w:rsid w:val="15745BF8"/>
    <w:rsid w:val="157E46EE"/>
    <w:rsid w:val="15B12FCF"/>
    <w:rsid w:val="15BB3E4D"/>
    <w:rsid w:val="16077093"/>
    <w:rsid w:val="17D411F6"/>
    <w:rsid w:val="1902735C"/>
    <w:rsid w:val="198F1879"/>
    <w:rsid w:val="199D1439"/>
    <w:rsid w:val="1A4F2DB6"/>
    <w:rsid w:val="1ACE63D1"/>
    <w:rsid w:val="1B5851BD"/>
    <w:rsid w:val="1B9413C8"/>
    <w:rsid w:val="1B9D6E53"/>
    <w:rsid w:val="1C055E22"/>
    <w:rsid w:val="1C3D4670"/>
    <w:rsid w:val="1C8C02F2"/>
    <w:rsid w:val="1CA03C67"/>
    <w:rsid w:val="1CAC28BC"/>
    <w:rsid w:val="1CC7132A"/>
    <w:rsid w:val="1F737547"/>
    <w:rsid w:val="1F813A12"/>
    <w:rsid w:val="1FCA1272"/>
    <w:rsid w:val="20A91472"/>
    <w:rsid w:val="210C1A01"/>
    <w:rsid w:val="211D59BC"/>
    <w:rsid w:val="21771570"/>
    <w:rsid w:val="21EA1D42"/>
    <w:rsid w:val="22097CEF"/>
    <w:rsid w:val="231C2F6B"/>
    <w:rsid w:val="233A39AD"/>
    <w:rsid w:val="233F1C1A"/>
    <w:rsid w:val="239A1546"/>
    <w:rsid w:val="24F37160"/>
    <w:rsid w:val="25311A36"/>
    <w:rsid w:val="2765535C"/>
    <w:rsid w:val="28BA1A0A"/>
    <w:rsid w:val="291678C1"/>
    <w:rsid w:val="29736AC1"/>
    <w:rsid w:val="29A8516A"/>
    <w:rsid w:val="29E277A3"/>
    <w:rsid w:val="2C3170B0"/>
    <w:rsid w:val="2DE21C73"/>
    <w:rsid w:val="2E13617D"/>
    <w:rsid w:val="2F1F4E79"/>
    <w:rsid w:val="2F4B5DEA"/>
    <w:rsid w:val="31012C04"/>
    <w:rsid w:val="3361798A"/>
    <w:rsid w:val="33AF6948"/>
    <w:rsid w:val="34302AA7"/>
    <w:rsid w:val="3512166C"/>
    <w:rsid w:val="352A6B4A"/>
    <w:rsid w:val="353A66E5"/>
    <w:rsid w:val="35774AE7"/>
    <w:rsid w:val="358E07DF"/>
    <w:rsid w:val="35BF62F8"/>
    <w:rsid w:val="35CE7B82"/>
    <w:rsid w:val="36145188"/>
    <w:rsid w:val="36457D2F"/>
    <w:rsid w:val="371F3DE4"/>
    <w:rsid w:val="372B09DB"/>
    <w:rsid w:val="37643EED"/>
    <w:rsid w:val="37C624B2"/>
    <w:rsid w:val="37E82428"/>
    <w:rsid w:val="388A2694"/>
    <w:rsid w:val="38CA7D80"/>
    <w:rsid w:val="38DC2571"/>
    <w:rsid w:val="39A24859"/>
    <w:rsid w:val="39C638F7"/>
    <w:rsid w:val="3B3B4F65"/>
    <w:rsid w:val="3B8D7477"/>
    <w:rsid w:val="3CEA6C43"/>
    <w:rsid w:val="3DDB658B"/>
    <w:rsid w:val="3E845494"/>
    <w:rsid w:val="3EF24A7F"/>
    <w:rsid w:val="3EFF6B5A"/>
    <w:rsid w:val="3F625FC1"/>
    <w:rsid w:val="3F852C53"/>
    <w:rsid w:val="3F8C727A"/>
    <w:rsid w:val="3FEF5955"/>
    <w:rsid w:val="415B3C6B"/>
    <w:rsid w:val="42BC2E2F"/>
    <w:rsid w:val="42D61313"/>
    <w:rsid w:val="43CC52F4"/>
    <w:rsid w:val="43DE2931"/>
    <w:rsid w:val="44654E01"/>
    <w:rsid w:val="447C2876"/>
    <w:rsid w:val="44E0616C"/>
    <w:rsid w:val="453B20CB"/>
    <w:rsid w:val="456D6845"/>
    <w:rsid w:val="46284338"/>
    <w:rsid w:val="47847E36"/>
    <w:rsid w:val="47A143A2"/>
    <w:rsid w:val="48B94E63"/>
    <w:rsid w:val="49DE65E3"/>
    <w:rsid w:val="4AB12935"/>
    <w:rsid w:val="4B1A06F3"/>
    <w:rsid w:val="4B941E02"/>
    <w:rsid w:val="4C577725"/>
    <w:rsid w:val="4D3D4B6D"/>
    <w:rsid w:val="4DC64B62"/>
    <w:rsid w:val="4DF06083"/>
    <w:rsid w:val="4E6C5709"/>
    <w:rsid w:val="4E78745F"/>
    <w:rsid w:val="4F400C49"/>
    <w:rsid w:val="4F9C589F"/>
    <w:rsid w:val="4FA2515B"/>
    <w:rsid w:val="4FC6709B"/>
    <w:rsid w:val="4FE63299"/>
    <w:rsid w:val="4FF5172F"/>
    <w:rsid w:val="50E81293"/>
    <w:rsid w:val="517C5B1F"/>
    <w:rsid w:val="51874608"/>
    <w:rsid w:val="52374280"/>
    <w:rsid w:val="528B1ED6"/>
    <w:rsid w:val="531A3FF9"/>
    <w:rsid w:val="53427D28"/>
    <w:rsid w:val="54D71379"/>
    <w:rsid w:val="56A877FD"/>
    <w:rsid w:val="5702070C"/>
    <w:rsid w:val="57F81DBC"/>
    <w:rsid w:val="58F46A27"/>
    <w:rsid w:val="59AC3D2B"/>
    <w:rsid w:val="5A8B4103"/>
    <w:rsid w:val="5BB40180"/>
    <w:rsid w:val="5CEC5C67"/>
    <w:rsid w:val="5D8F4F70"/>
    <w:rsid w:val="5E4F4B48"/>
    <w:rsid w:val="5E674312"/>
    <w:rsid w:val="5E6D4BE2"/>
    <w:rsid w:val="5FF05A6E"/>
    <w:rsid w:val="60341DFF"/>
    <w:rsid w:val="61783F6D"/>
    <w:rsid w:val="631E7A1B"/>
    <w:rsid w:val="636C7B02"/>
    <w:rsid w:val="638266CE"/>
    <w:rsid w:val="63C35974"/>
    <w:rsid w:val="64F41B5D"/>
    <w:rsid w:val="65591DAB"/>
    <w:rsid w:val="6603401E"/>
    <w:rsid w:val="66CA7019"/>
    <w:rsid w:val="67536C00"/>
    <w:rsid w:val="67D143D7"/>
    <w:rsid w:val="680B5B3B"/>
    <w:rsid w:val="6A6B7926"/>
    <w:rsid w:val="6A880B58"/>
    <w:rsid w:val="6B4C46FF"/>
    <w:rsid w:val="6BAC3782"/>
    <w:rsid w:val="6BD9385B"/>
    <w:rsid w:val="6CFA2CAA"/>
    <w:rsid w:val="6D9B5E15"/>
    <w:rsid w:val="6DD24A05"/>
    <w:rsid w:val="6E2C05BA"/>
    <w:rsid w:val="6F89529E"/>
    <w:rsid w:val="70666005"/>
    <w:rsid w:val="71520337"/>
    <w:rsid w:val="71A12664"/>
    <w:rsid w:val="71E82A49"/>
    <w:rsid w:val="72AC0610"/>
    <w:rsid w:val="72F16EDC"/>
    <w:rsid w:val="73B2330F"/>
    <w:rsid w:val="74065409"/>
    <w:rsid w:val="74145F27"/>
    <w:rsid w:val="75110C87"/>
    <w:rsid w:val="76DE441B"/>
    <w:rsid w:val="77536BB7"/>
    <w:rsid w:val="789456D9"/>
    <w:rsid w:val="7A9773F8"/>
    <w:rsid w:val="7B3311D9"/>
    <w:rsid w:val="7B931C78"/>
    <w:rsid w:val="7DA961FF"/>
    <w:rsid w:val="7E7E6C0F"/>
    <w:rsid w:val="7F7D2A23"/>
    <w:rsid w:val="7FCE14D1"/>
    <w:rsid w:val="F3BFE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8"/>
    <w:qFormat/>
    <w:uiPriority w:val="0"/>
    <w:pPr>
      <w:keepNext/>
      <w:widowControl/>
      <w:spacing w:line="560" w:lineRule="exact"/>
      <w:jc w:val="center"/>
      <w:outlineLvl w:val="0"/>
    </w:pPr>
    <w:rPr>
      <w:rFonts w:ascii="Times New Roman" w:hAnsi="Times New Roman" w:eastAsia="方正小标宋简体" w:cs="Times New Roman"/>
      <w:color w:val="000000" w:themeColor="text1"/>
      <w:kern w:val="0"/>
      <w:sz w:val="44"/>
      <w:szCs w:val="44"/>
      <w:lang w:val="en-GB" w:eastAsia="en-US"/>
      <w14:textFill>
        <w14:solidFill>
          <w14:schemeClr w14:val="tx1"/>
        </w14:solidFill>
      </w14:textFill>
    </w:rPr>
  </w:style>
  <w:style w:type="paragraph" w:styleId="3">
    <w:name w:val="heading 2"/>
    <w:basedOn w:val="1"/>
    <w:next w:val="1"/>
    <w:unhideWhenUsed/>
    <w:qFormat/>
    <w:uiPriority w:val="0"/>
    <w:pPr>
      <w:keepNext/>
      <w:keepLines/>
      <w:outlineLvl w:val="1"/>
    </w:pPr>
    <w:rPr>
      <w:rFonts w:eastAsia="楷体" w:cs="楷体"/>
      <w:sz w:val="32"/>
      <w:szCs w:val="32"/>
    </w:rPr>
  </w:style>
  <w:style w:type="paragraph" w:styleId="4">
    <w:name w:val="heading 3"/>
    <w:basedOn w:val="1"/>
    <w:next w:val="1"/>
    <w:unhideWhenUsed/>
    <w:qFormat/>
    <w:uiPriority w:val="0"/>
    <w:pPr>
      <w:keepNext/>
      <w:keepLines/>
      <w:outlineLvl w:val="2"/>
    </w:pPr>
    <w:rPr>
      <w:rFonts w:eastAsia="仿宋" w:cs="仿宋"/>
      <w:b/>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semiHidden/>
    <w:qFormat/>
    <w:uiPriority w:val="0"/>
    <w:rPr>
      <w:rFonts w:ascii="Arial" w:hAnsi="Arial" w:eastAsia="Arial" w:cs="Arial"/>
      <w:szCs w:val="21"/>
      <w:lang w:eastAsia="en-US"/>
    </w:rPr>
  </w:style>
  <w:style w:type="paragraph" w:styleId="7">
    <w:name w:val="toc 3"/>
    <w:basedOn w:val="1"/>
    <w:next w:val="1"/>
    <w:qFormat/>
    <w:uiPriority w:val="39"/>
    <w:pPr>
      <w:ind w:left="840" w:leftChars="400"/>
    </w:pPr>
  </w:style>
  <w:style w:type="paragraph" w:styleId="8">
    <w:name w:val="footer"/>
    <w:basedOn w:val="1"/>
    <w:link w:val="27"/>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39"/>
  </w:style>
  <w:style w:type="paragraph" w:styleId="11">
    <w:name w:val="toc 2"/>
    <w:basedOn w:val="1"/>
    <w:next w:val="1"/>
    <w:qFormat/>
    <w:uiPriority w:val="39"/>
    <w:pPr>
      <w:ind w:left="420" w:leftChars="200"/>
    </w:pPr>
  </w:style>
  <w:style w:type="paragraph" w:styleId="12">
    <w:name w:val="Normal (Web)"/>
    <w:basedOn w:val="1"/>
    <w:qFormat/>
    <w:uiPriority w:val="0"/>
    <w:pPr>
      <w:spacing w:before="100" w:beforeAutospacing="1" w:after="100" w:afterAutospacing="1"/>
      <w:jc w:val="left"/>
    </w:pPr>
    <w:rPr>
      <w:rFonts w:ascii="宋体" w:hAnsi="宋体"/>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026E5" w:themeColor="hyperlink"/>
      <w:u w:val="single"/>
      <w14:textFill>
        <w14:solidFill>
          <w14:schemeClr w14:val="hlink"/>
        </w14:solidFill>
      </w14:textFill>
    </w:rPr>
  </w:style>
  <w:style w:type="character" w:styleId="17">
    <w:name w:val="annotation reference"/>
    <w:basedOn w:val="15"/>
    <w:qFormat/>
    <w:uiPriority w:val="0"/>
    <w:rPr>
      <w:sz w:val="21"/>
      <w:szCs w:val="21"/>
    </w:rPr>
  </w:style>
  <w:style w:type="character" w:customStyle="1" w:styleId="18">
    <w:name w:val="标题 1 字符"/>
    <w:basedOn w:val="15"/>
    <w:link w:val="2"/>
    <w:qFormat/>
    <w:uiPriority w:val="9"/>
    <w:rPr>
      <w:rFonts w:ascii="Times New Roman" w:hAnsi="Times New Roman" w:eastAsia="方正小标宋简体" w:cs="Times New Roman"/>
      <w:color w:val="000000" w:themeColor="text1"/>
      <w:kern w:val="0"/>
      <w:sz w:val="44"/>
      <w:szCs w:val="44"/>
      <w:lang w:val="en-GB" w:eastAsia="en-US"/>
      <w14:textFill>
        <w14:solidFill>
          <w14:schemeClr w14:val="tx1"/>
        </w14:solidFill>
      </w14:textFill>
    </w:rPr>
  </w:style>
  <w:style w:type="paragraph" w:customStyle="1" w:styleId="19">
    <w:name w:val="Table Text"/>
    <w:basedOn w:val="1"/>
    <w:semiHidden/>
    <w:qFormat/>
    <w:uiPriority w:val="0"/>
    <w:rPr>
      <w:rFonts w:ascii="仿宋_GB2312" w:hAnsi="仿宋_GB2312" w:eastAsia="仿宋_GB2312" w:cs="仿宋_GB2312"/>
      <w:sz w:val="24"/>
      <w:lang w:eastAsia="en-US"/>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styleId="21">
    <w:name w:val="List Paragraph"/>
    <w:basedOn w:val="1"/>
    <w:qFormat/>
    <w:uiPriority w:val="99"/>
    <w:pPr>
      <w:ind w:firstLine="420"/>
    </w:pPr>
    <w:rPr>
      <w:rFonts w:ascii="Calibri" w:hAnsi="Calibri"/>
      <w:szCs w:val="22"/>
    </w:rPr>
  </w:style>
  <w:style w:type="character" w:customStyle="1" w:styleId="22">
    <w:name w:val="font31"/>
    <w:basedOn w:val="15"/>
    <w:qFormat/>
    <w:uiPriority w:val="0"/>
    <w:rPr>
      <w:rFonts w:hint="eastAsia" w:ascii="宋体" w:hAnsi="宋体" w:eastAsia="宋体" w:cs="宋体"/>
      <w:color w:val="000000"/>
      <w:sz w:val="20"/>
      <w:szCs w:val="20"/>
      <w:u w:val="none"/>
    </w:rPr>
  </w:style>
  <w:style w:type="character" w:customStyle="1" w:styleId="23">
    <w:name w:val="font21"/>
    <w:basedOn w:val="15"/>
    <w:qFormat/>
    <w:uiPriority w:val="0"/>
    <w:rPr>
      <w:rFonts w:hint="default" w:ascii="Times New Roman" w:hAnsi="Times New Roman" w:cs="Times New Roman"/>
      <w:color w:val="000000"/>
      <w:sz w:val="20"/>
      <w:szCs w:val="20"/>
      <w:u w:val="none"/>
    </w:rPr>
  </w:style>
  <w:style w:type="character" w:customStyle="1" w:styleId="24">
    <w:name w:val="font41"/>
    <w:basedOn w:val="15"/>
    <w:qFormat/>
    <w:uiPriority w:val="0"/>
    <w:rPr>
      <w:rFonts w:hint="default" w:ascii="Times New Roman" w:hAnsi="Times New Roman" w:cs="Times New Roman"/>
      <w:color w:val="000000"/>
      <w:sz w:val="16"/>
      <w:szCs w:val="16"/>
      <w:u w:val="none"/>
    </w:rPr>
  </w:style>
  <w:style w:type="character" w:customStyle="1" w:styleId="25">
    <w:name w:val="font71"/>
    <w:basedOn w:val="15"/>
    <w:qFormat/>
    <w:uiPriority w:val="0"/>
    <w:rPr>
      <w:rFonts w:hint="eastAsia" w:ascii="宋体" w:hAnsi="宋体" w:eastAsia="宋体" w:cs="宋体"/>
      <w:color w:val="000000"/>
      <w:sz w:val="16"/>
      <w:szCs w:val="16"/>
      <w:u w:val="none"/>
    </w:rPr>
  </w:style>
  <w:style w:type="paragraph" w:customStyle="1" w:styleId="26">
    <w:name w:val="TOC Heading"/>
    <w:basedOn w:val="2"/>
    <w:next w:val="1"/>
    <w:unhideWhenUsed/>
    <w:qFormat/>
    <w:uiPriority w:val="39"/>
    <w:pPr>
      <w:keepLines/>
      <w:spacing w:before="240" w:line="259" w:lineRule="auto"/>
      <w:jc w:val="left"/>
      <w:outlineLvl w:val="9"/>
    </w:pPr>
    <w:rPr>
      <w:rFonts w:asciiTheme="majorHAnsi" w:hAnsiTheme="majorHAnsi" w:eastAsiaTheme="majorEastAsia" w:cstheme="majorBidi"/>
      <w:color w:val="2E54A1" w:themeColor="accent1" w:themeShade="BF"/>
      <w:sz w:val="32"/>
      <w:szCs w:val="32"/>
      <w:lang w:val="en-US" w:eastAsia="zh-CN"/>
    </w:rPr>
  </w:style>
  <w:style w:type="character" w:customStyle="1" w:styleId="27">
    <w:name w:val="页脚 字符"/>
    <w:basedOn w:val="15"/>
    <w:link w:val="8"/>
    <w:qFormat/>
    <w:uiPriority w:val="99"/>
    <w:rPr>
      <w:rFonts w:asciiTheme="minorHAnsi" w:hAnsiTheme="minorHAnsi" w:eastAsiaTheme="minorEastAsia" w:cstheme="minorBidi"/>
      <w:kern w:val="2"/>
      <w:sz w:val="18"/>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2462</Words>
  <Characters>2563</Characters>
  <Lines>1212</Lines>
  <Paragraphs>1061</Paragraphs>
  <TotalTime>27</TotalTime>
  <ScaleCrop>false</ScaleCrop>
  <LinksUpToDate>false</LinksUpToDate>
  <CharactersWithSpaces>2636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2026-03-17T17:58:00Z</dcterms:created>
  <dc:creator>半夏半暖</dc:creator>
  <cp:lastModifiedBy>噜噜小</cp:lastModifiedBy>
  <dcterms:modified xsi:type="dcterms:W3CDTF">2026-09-12T03:01:43Z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CB6715DFAA4248BCB906C171D5F21DA1_13</vt:lpwstr>
  </property>
  <property fmtid="{D5CDD505-2E9C-101B-9397-08002B2CF9AE}" pid="4" name="KSOTemplateDocerSaveRecord">
    <vt:lpwstr>eyJoZGlkIjoiNDgyZWNjMzdiODNjZTBjN2E5ZGIwZjNkYzhkZThhNzAiLCJ1c2VySWQiOiI0MzI4MjQwNzgifQ==</vt:lpwstr>
  </property>
</Properties>
</file>