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spacing w:line="540" w:lineRule="exact"/>
        <w:rPr>
          <w:rFonts w:hint="eastAsia" w:ascii="仿宋_GB2312" w:hAnsi="仿宋_GB2312" w:eastAsia="仿宋_GB2312" w:cs="仿宋_GB2312"/>
          <w:sz w:val="30"/>
          <w:szCs w:val="30"/>
        </w:rPr>
      </w:pPr>
    </w:p>
    <w:p w14:paraId="5B88C373">
      <w:pPr>
        <w:widowControl/>
        <w:spacing w:line="540" w:lineRule="exact"/>
        <w:jc w:val="center"/>
        <w:rPr>
          <w:rFonts w:hint="eastAsia" w:ascii="仿宋_GB2312" w:hAnsi="仿宋_GB2312" w:eastAsia="仿宋_GB2312" w:cs="仿宋_GB2312"/>
          <w:b/>
          <w:bCs/>
          <w:kern w:val="0"/>
          <w:sz w:val="30"/>
          <w:szCs w:val="30"/>
          <w:lang w:bidi="ar"/>
        </w:rPr>
      </w:pPr>
    </w:p>
    <w:p w14:paraId="7AA89C6C">
      <w:pPr>
        <w:widowControl/>
        <w:spacing w:line="540" w:lineRule="exact"/>
        <w:jc w:val="center"/>
        <w:rPr>
          <w:rFonts w:hint="eastAsia" w:ascii="仿宋_GB2312" w:hAnsi="仿宋_GB2312" w:eastAsia="仿宋_GB2312" w:cs="仿宋_GB2312"/>
          <w:b/>
          <w:bCs/>
          <w:kern w:val="0"/>
          <w:sz w:val="30"/>
          <w:szCs w:val="30"/>
          <w:lang w:bidi="ar"/>
        </w:rPr>
      </w:pPr>
    </w:p>
    <w:p w14:paraId="17C78CFF">
      <w:pPr>
        <w:widowControl/>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sz w:val="30"/>
          <w:szCs w:val="30"/>
        </w:rPr>
        <w:drawing>
          <wp:anchor distT="0" distB="0" distL="114300" distR="114300" simplePos="0" relativeHeight="251661312"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9"/>
                    <a:stretch>
                      <a:fillRect/>
                    </a:stretch>
                  </pic:blipFill>
                  <pic:spPr>
                    <a:xfrm>
                      <a:off x="0" y="0"/>
                      <a:ext cx="5264785" cy="1966595"/>
                    </a:xfrm>
                    <a:prstGeom prst="rect">
                      <a:avLst/>
                    </a:prstGeom>
                    <a:noFill/>
                    <a:ln>
                      <a:noFill/>
                    </a:ln>
                  </pic:spPr>
                </pic:pic>
              </a:graphicData>
            </a:graphic>
          </wp:anchor>
        </w:drawing>
      </w:r>
    </w:p>
    <w:p w14:paraId="392309C0">
      <w:pPr>
        <w:widowControl/>
        <w:spacing w:line="540" w:lineRule="exact"/>
        <w:jc w:val="center"/>
        <w:rPr>
          <w:rFonts w:hint="eastAsia" w:ascii="仿宋_GB2312" w:hAnsi="仿宋_GB2312" w:eastAsia="仿宋_GB2312" w:cs="仿宋_GB2312"/>
          <w:b/>
          <w:bCs/>
          <w:kern w:val="0"/>
          <w:sz w:val="30"/>
          <w:szCs w:val="30"/>
          <w:lang w:bidi="ar"/>
        </w:rPr>
      </w:pPr>
    </w:p>
    <w:p w14:paraId="08FB4E4D">
      <w:pPr>
        <w:widowControl/>
        <w:spacing w:line="540" w:lineRule="exact"/>
        <w:jc w:val="center"/>
        <w:rPr>
          <w:rFonts w:hint="eastAsia" w:ascii="仿宋_GB2312" w:hAnsi="仿宋_GB2312" w:eastAsia="仿宋_GB2312" w:cs="仿宋_GB2312"/>
          <w:b/>
          <w:bCs/>
          <w:kern w:val="0"/>
          <w:sz w:val="30"/>
          <w:szCs w:val="30"/>
          <w:lang w:bidi="ar"/>
        </w:rPr>
      </w:pPr>
    </w:p>
    <w:p w14:paraId="092B2806">
      <w:pPr>
        <w:widowControl/>
        <w:spacing w:line="540" w:lineRule="exact"/>
        <w:jc w:val="center"/>
        <w:rPr>
          <w:rFonts w:hint="eastAsia" w:ascii="仿宋_GB2312" w:hAnsi="仿宋_GB2312" w:eastAsia="仿宋_GB2312" w:cs="仿宋_GB2312"/>
          <w:b/>
          <w:bCs/>
          <w:kern w:val="0"/>
          <w:sz w:val="30"/>
          <w:szCs w:val="30"/>
          <w:lang w:bidi="ar"/>
        </w:rPr>
      </w:pPr>
    </w:p>
    <w:p w14:paraId="32CB18C4">
      <w:pPr>
        <w:widowControl/>
        <w:spacing w:line="540" w:lineRule="exact"/>
        <w:jc w:val="center"/>
        <w:rPr>
          <w:rFonts w:hint="eastAsia" w:ascii="方正小标宋简体" w:hAnsi="方正小标宋简体" w:eastAsia="方正小标宋简体" w:cs="方正小标宋简体"/>
          <w:b/>
          <w:bCs/>
          <w:kern w:val="0"/>
          <w:sz w:val="30"/>
          <w:szCs w:val="30"/>
          <w:lang w:bidi="ar"/>
        </w:rPr>
      </w:pPr>
    </w:p>
    <w:p w14:paraId="639185D1">
      <w:pPr>
        <w:widowControl/>
        <w:spacing w:line="540" w:lineRule="exact"/>
        <w:jc w:val="center"/>
        <w:rPr>
          <w:rFonts w:hint="eastAsia" w:ascii="方正小标宋简体" w:hAnsi="方正小标宋简体" w:eastAsia="方正小标宋简体" w:cs="方正小标宋简体"/>
          <w:b/>
          <w:bCs/>
          <w:kern w:val="0"/>
          <w:sz w:val="52"/>
          <w:szCs w:val="52"/>
          <w:lang w:bidi="ar"/>
        </w:rPr>
      </w:pPr>
    </w:p>
    <w:p w14:paraId="56A36348">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美容美体艺术</w:t>
      </w:r>
    </w:p>
    <w:p w14:paraId="025C969E">
      <w:pPr>
        <w:widowControl/>
        <w:spacing w:line="54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专业人才培养方案案</w:t>
      </w:r>
    </w:p>
    <w:p w14:paraId="1E32A3A0">
      <w:pPr>
        <w:spacing w:line="540" w:lineRule="exact"/>
        <w:jc w:val="center"/>
        <w:rPr>
          <w:rFonts w:hint="eastAsia" w:ascii="方正小标宋简体" w:hAnsi="方正小标宋简体" w:eastAsia="方正小标宋简体" w:cs="方正小标宋简体"/>
          <w:b/>
          <w:bCs/>
          <w:kern w:val="0"/>
          <w:sz w:val="30"/>
          <w:szCs w:val="30"/>
          <w:lang w:bidi="ar"/>
        </w:rPr>
      </w:pPr>
    </w:p>
    <w:p w14:paraId="6658CF2F">
      <w:pPr>
        <w:widowControl/>
        <w:spacing w:line="560" w:lineRule="exact"/>
        <w:jc w:val="center"/>
        <w:rPr>
          <w:rFonts w:hint="eastAsia" w:ascii="方正小标宋简体" w:hAnsi="方正小标宋简体" w:eastAsia="方正小标宋简体" w:cs="方正小标宋简体"/>
          <w:b/>
          <w:bCs/>
          <w:kern w:val="0"/>
          <w:sz w:val="52"/>
          <w:szCs w:val="52"/>
          <w:lang w:bidi="ar"/>
        </w:rPr>
      </w:pPr>
      <w:r>
        <w:rPr>
          <w:rFonts w:hint="eastAsia" w:ascii="方正小标宋简体" w:hAnsi="方正小标宋简体" w:eastAsia="方正小标宋简体" w:cs="方正小标宋简体"/>
          <w:b/>
          <w:bCs/>
          <w:kern w:val="0"/>
          <w:sz w:val="52"/>
          <w:szCs w:val="52"/>
          <w:lang w:bidi="ar"/>
        </w:rPr>
        <w:t>（2026级）</w:t>
      </w:r>
    </w:p>
    <w:p w14:paraId="58FC2290">
      <w:pPr>
        <w:spacing w:line="540" w:lineRule="exact"/>
        <w:rPr>
          <w:rFonts w:hint="eastAsia" w:ascii="方正小标宋简体" w:hAnsi="方正小标宋简体" w:eastAsia="方正小标宋简体" w:cs="方正小标宋简体"/>
          <w:b/>
          <w:bCs/>
          <w:kern w:val="0"/>
          <w:sz w:val="30"/>
          <w:szCs w:val="30"/>
          <w:lang w:bidi="ar"/>
        </w:rPr>
      </w:pPr>
    </w:p>
    <w:p w14:paraId="2A97C1D1">
      <w:pPr>
        <w:spacing w:line="540" w:lineRule="exact"/>
        <w:jc w:val="center"/>
        <w:rPr>
          <w:rFonts w:hint="eastAsia" w:ascii="方正小标宋简体" w:hAnsi="方正小标宋简体" w:eastAsia="方正小标宋简体" w:cs="方正小标宋简体"/>
          <w:b/>
          <w:bCs/>
          <w:kern w:val="0"/>
          <w:sz w:val="30"/>
          <w:szCs w:val="30"/>
          <w:lang w:bidi="ar"/>
        </w:rPr>
      </w:pPr>
    </w:p>
    <w:p w14:paraId="1CE9655D">
      <w:pPr>
        <w:spacing w:line="540" w:lineRule="exact"/>
        <w:jc w:val="center"/>
        <w:rPr>
          <w:rFonts w:hint="eastAsia" w:ascii="仿宋_GB2312" w:hAnsi="仿宋_GB2312" w:eastAsia="仿宋_GB2312" w:cs="仿宋_GB2312"/>
          <w:b/>
          <w:bCs/>
          <w:kern w:val="0"/>
          <w:sz w:val="30"/>
          <w:szCs w:val="30"/>
          <w:lang w:bidi="ar"/>
        </w:rPr>
      </w:pPr>
    </w:p>
    <w:p w14:paraId="374E1E68">
      <w:pPr>
        <w:spacing w:line="540" w:lineRule="exact"/>
        <w:jc w:val="center"/>
        <w:rPr>
          <w:rFonts w:hint="eastAsia" w:ascii="仿宋_GB2312" w:hAnsi="仿宋_GB2312" w:eastAsia="仿宋_GB2312" w:cs="仿宋_GB2312"/>
          <w:b/>
          <w:bCs/>
          <w:kern w:val="0"/>
          <w:sz w:val="30"/>
          <w:szCs w:val="30"/>
          <w:lang w:bidi="ar"/>
        </w:rPr>
      </w:pPr>
    </w:p>
    <w:p w14:paraId="272F4948">
      <w:pPr>
        <w:spacing w:line="540" w:lineRule="exact"/>
        <w:jc w:val="center"/>
        <w:rPr>
          <w:rFonts w:hint="eastAsia" w:ascii="仿宋_GB2312" w:hAnsi="仿宋_GB2312" w:eastAsia="仿宋_GB2312" w:cs="仿宋_GB2312"/>
          <w:b/>
          <w:bCs/>
          <w:kern w:val="0"/>
          <w:sz w:val="30"/>
          <w:szCs w:val="30"/>
          <w:lang w:bidi="ar"/>
        </w:rPr>
      </w:pPr>
    </w:p>
    <w:p w14:paraId="15463B3F">
      <w:pPr>
        <w:spacing w:line="540" w:lineRule="exact"/>
        <w:jc w:val="center"/>
        <w:rPr>
          <w:rFonts w:hint="eastAsia" w:ascii="仿宋_GB2312" w:hAnsi="仿宋_GB2312" w:eastAsia="仿宋_GB2312" w:cs="仿宋_GB2312"/>
          <w:b/>
          <w:bCs/>
          <w:kern w:val="0"/>
          <w:sz w:val="30"/>
          <w:szCs w:val="30"/>
          <w:lang w:bidi="ar"/>
        </w:rPr>
      </w:pPr>
    </w:p>
    <w:p w14:paraId="51F13D43">
      <w:pPr>
        <w:spacing w:line="540" w:lineRule="exact"/>
        <w:jc w:val="center"/>
        <w:rPr>
          <w:rFonts w:hint="eastAsia" w:ascii="仿宋_GB2312" w:hAnsi="仿宋_GB2312" w:eastAsia="仿宋_GB2312" w:cs="仿宋_GB2312"/>
          <w:b/>
          <w:bCs/>
          <w:kern w:val="0"/>
          <w:sz w:val="30"/>
          <w:szCs w:val="30"/>
          <w:lang w:bidi="ar"/>
        </w:rPr>
      </w:pPr>
    </w:p>
    <w:p w14:paraId="4C4F6824">
      <w:pPr>
        <w:spacing w:line="540" w:lineRule="exact"/>
        <w:jc w:val="center"/>
        <w:rPr>
          <w:rFonts w:hint="eastAsia" w:ascii="仿宋_GB2312" w:hAnsi="仿宋_GB2312" w:eastAsia="仿宋_GB2312" w:cs="仿宋_GB2312"/>
          <w:b/>
          <w:bCs/>
          <w:kern w:val="0"/>
          <w:sz w:val="30"/>
          <w:szCs w:val="30"/>
          <w:lang w:bidi="ar"/>
        </w:rPr>
      </w:pPr>
    </w:p>
    <w:p w14:paraId="47FCF8DA">
      <w:pPr>
        <w:spacing w:line="540" w:lineRule="exact"/>
        <w:jc w:val="center"/>
        <w:rPr>
          <w:rFonts w:hint="eastAsia" w:ascii="仿宋_GB2312" w:hAnsi="仿宋_GB2312" w:eastAsia="仿宋_GB2312" w:cs="仿宋_GB2312"/>
          <w:b/>
          <w:bCs/>
          <w:kern w:val="0"/>
          <w:sz w:val="30"/>
          <w:szCs w:val="30"/>
          <w:lang w:bidi="ar"/>
        </w:rPr>
      </w:pPr>
    </w:p>
    <w:p w14:paraId="2B532FAC">
      <w:pPr>
        <w:widowControl/>
        <w:spacing w:line="540" w:lineRule="exact"/>
        <w:jc w:val="center"/>
        <w:rPr>
          <w:rFonts w:hint="eastAsia" w:ascii="仿宋_GB2312" w:hAnsi="仿宋_GB2312" w:eastAsia="仿宋_GB2312" w:cs="仿宋_GB2312"/>
          <w:b/>
          <w:bCs/>
          <w:sz w:val="30"/>
          <w:szCs w:val="30"/>
        </w:rPr>
      </w:pPr>
      <w:r>
        <w:rPr>
          <w:rFonts w:hint="eastAsia" w:ascii="仿宋_GB2312" w:hAnsi="仿宋_GB2312" w:eastAsia="仿宋_GB2312" w:cs="仿宋_GB2312"/>
          <w:b/>
          <w:bCs/>
          <w:kern w:val="0"/>
          <w:sz w:val="30"/>
          <w:szCs w:val="30"/>
          <w:lang w:bidi="ar"/>
        </w:rPr>
        <w:t>广西工艺美术学校</w:t>
      </w:r>
    </w:p>
    <w:p w14:paraId="06F0E335">
      <w:pPr>
        <w:spacing w:line="540" w:lineRule="exact"/>
        <w:jc w:val="cente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t>2026年7月</w:t>
      </w:r>
    </w:p>
    <w:p w14:paraId="3CE56611">
      <w:pPr>
        <w:jc w:val="center"/>
        <w:rPr>
          <w:rFonts w:hint="eastAsia" w:ascii="宋体" w:hAnsi="宋体" w:eastAsia="宋体"/>
        </w:rPr>
        <w:sectPr>
          <w:headerReference r:id="rId3" w:type="default"/>
          <w:pgSz w:w="11906" w:h="16838"/>
          <w:pgMar w:top="1440" w:right="1800" w:bottom="1440" w:left="1800" w:header="851" w:footer="992" w:gutter="0"/>
          <w:cols w:space="425" w:num="1"/>
          <w:titlePg/>
          <w:docGrid w:type="lines" w:linePitch="312" w:charSpace="0"/>
        </w:sectPr>
      </w:pPr>
    </w:p>
    <w:sdt>
      <w:sdtPr>
        <w:rPr>
          <w:rFonts w:ascii="宋体" w:hAnsi="宋体" w:eastAsia="宋体"/>
        </w:rPr>
        <w:id w:val="147483176"/>
        <w15:color w:val="DBDBDB"/>
        <w:docPartObj>
          <w:docPartGallery w:val="Table of Contents"/>
          <w:docPartUnique/>
        </w:docPartObj>
      </w:sdtPr>
      <w:sdtEndPr>
        <w:rPr>
          <w:rFonts w:asciiTheme="minorHAnsi" w:hAnsiTheme="minorHAnsi" w:eastAsiaTheme="minorEastAsia"/>
        </w:rPr>
      </w:sdtEndPr>
      <w:sdtContent>
        <w:p w14:paraId="7BAE220B">
          <w:pPr>
            <w:jc w:val="center"/>
            <w:rPr>
              <w:rFonts w:hint="eastAsia" w:ascii="黑体" w:hAnsi="黑体" w:eastAsia="黑体"/>
              <w:b/>
              <w:bCs/>
              <w:sz w:val="36"/>
              <w:szCs w:val="36"/>
            </w:rPr>
          </w:pPr>
          <w:r>
            <w:rPr>
              <w:rFonts w:ascii="黑体" w:hAnsi="黑体" w:eastAsia="黑体"/>
              <w:b/>
              <w:bCs/>
              <w:sz w:val="36"/>
              <w:szCs w:val="36"/>
            </w:rPr>
            <w:t>目录</w:t>
          </w:r>
        </w:p>
        <w:p w14:paraId="39466CDA">
          <w:pPr>
            <w:pStyle w:val="10"/>
            <w:tabs>
              <w:tab w:val="right" w:leader="dot" w:pos="8306"/>
            </w:tabs>
            <w:jc w:val="center"/>
          </w:pPr>
          <w:r>
            <w:fldChar w:fldCharType="begin"/>
          </w:r>
          <w:r>
            <w:instrText xml:space="preserve">TOC \o "1-3" \h \u </w:instrText>
          </w:r>
          <w:r>
            <w:fldChar w:fldCharType="separate"/>
          </w:r>
          <w:r>
            <w:fldChar w:fldCharType="begin"/>
          </w:r>
          <w:r>
            <w:instrText xml:space="preserve"> HYPERLINK \l _Toc24835 </w:instrText>
          </w:r>
          <w:r>
            <w:fldChar w:fldCharType="separate"/>
          </w:r>
          <w:r>
            <w:rPr>
              <w:rFonts w:hint="eastAsia"/>
              <w:szCs w:val="32"/>
              <w:lang w:eastAsia="zh-CN"/>
            </w:rPr>
            <w:t>一、专业名称及代码</w:t>
          </w:r>
          <w:r>
            <w:tab/>
          </w:r>
          <w:r>
            <w:fldChar w:fldCharType="begin"/>
          </w:r>
          <w:r>
            <w:instrText xml:space="preserve"> PAGEREF _Toc24835 \h </w:instrText>
          </w:r>
          <w:r>
            <w:fldChar w:fldCharType="separate"/>
          </w:r>
          <w:r>
            <w:t>1</w:t>
          </w:r>
          <w:r>
            <w:fldChar w:fldCharType="end"/>
          </w:r>
          <w:r>
            <w:fldChar w:fldCharType="end"/>
          </w:r>
        </w:p>
        <w:p w14:paraId="207CF6A0">
          <w:pPr>
            <w:pStyle w:val="10"/>
            <w:tabs>
              <w:tab w:val="right" w:leader="dot" w:pos="8306"/>
            </w:tabs>
            <w:jc w:val="center"/>
          </w:pPr>
          <w:r>
            <w:fldChar w:fldCharType="begin"/>
          </w:r>
          <w:r>
            <w:instrText xml:space="preserve"> HYPERLINK \l _Toc30725 </w:instrText>
          </w:r>
          <w:r>
            <w:fldChar w:fldCharType="separate"/>
          </w:r>
          <w:r>
            <w:rPr>
              <w:rFonts w:hint="eastAsia"/>
              <w:szCs w:val="32"/>
              <w:lang w:eastAsia="zh-CN"/>
            </w:rPr>
            <w:t>二、入学要求</w:t>
          </w:r>
          <w:r>
            <w:tab/>
          </w:r>
          <w:r>
            <w:fldChar w:fldCharType="begin"/>
          </w:r>
          <w:r>
            <w:instrText xml:space="preserve"> PAGEREF _Toc30725 \h </w:instrText>
          </w:r>
          <w:r>
            <w:fldChar w:fldCharType="separate"/>
          </w:r>
          <w:r>
            <w:t>1</w:t>
          </w:r>
          <w:r>
            <w:fldChar w:fldCharType="end"/>
          </w:r>
          <w:r>
            <w:fldChar w:fldCharType="end"/>
          </w:r>
        </w:p>
        <w:p w14:paraId="58048BB3">
          <w:pPr>
            <w:pStyle w:val="10"/>
            <w:tabs>
              <w:tab w:val="right" w:leader="dot" w:pos="8306"/>
            </w:tabs>
            <w:jc w:val="center"/>
          </w:pPr>
          <w:r>
            <w:fldChar w:fldCharType="begin"/>
          </w:r>
          <w:r>
            <w:instrText xml:space="preserve"> HYPERLINK \l _Toc4863 </w:instrText>
          </w:r>
          <w:r>
            <w:fldChar w:fldCharType="separate"/>
          </w:r>
          <w:r>
            <w:rPr>
              <w:rFonts w:hint="eastAsia"/>
              <w:szCs w:val="32"/>
              <w:lang w:eastAsia="zh-CN"/>
            </w:rPr>
            <w:t>三、修业年限</w:t>
          </w:r>
          <w:r>
            <w:tab/>
          </w:r>
          <w:r>
            <w:fldChar w:fldCharType="begin"/>
          </w:r>
          <w:r>
            <w:instrText xml:space="preserve"> PAGEREF _Toc4863 \h </w:instrText>
          </w:r>
          <w:r>
            <w:fldChar w:fldCharType="separate"/>
          </w:r>
          <w:r>
            <w:t>1</w:t>
          </w:r>
          <w:r>
            <w:fldChar w:fldCharType="end"/>
          </w:r>
          <w:r>
            <w:fldChar w:fldCharType="end"/>
          </w:r>
        </w:p>
        <w:p w14:paraId="71B5519B">
          <w:pPr>
            <w:pStyle w:val="10"/>
            <w:tabs>
              <w:tab w:val="right" w:leader="dot" w:pos="8306"/>
            </w:tabs>
            <w:jc w:val="center"/>
          </w:pPr>
          <w:r>
            <w:fldChar w:fldCharType="begin"/>
          </w:r>
          <w:r>
            <w:instrText xml:space="preserve"> HYPERLINK \l _Toc6020 </w:instrText>
          </w:r>
          <w:r>
            <w:fldChar w:fldCharType="separate"/>
          </w:r>
          <w:r>
            <w:rPr>
              <w:rFonts w:hint="eastAsia"/>
              <w:szCs w:val="32"/>
              <w:lang w:eastAsia="zh-CN"/>
            </w:rPr>
            <w:t>四、职业面向</w:t>
          </w:r>
          <w:r>
            <w:tab/>
          </w:r>
          <w:r>
            <w:fldChar w:fldCharType="begin"/>
          </w:r>
          <w:r>
            <w:instrText xml:space="preserve"> PAGEREF _Toc6020 \h </w:instrText>
          </w:r>
          <w:r>
            <w:fldChar w:fldCharType="separate"/>
          </w:r>
          <w:r>
            <w:t>1</w:t>
          </w:r>
          <w:r>
            <w:fldChar w:fldCharType="end"/>
          </w:r>
          <w:r>
            <w:fldChar w:fldCharType="end"/>
          </w:r>
        </w:p>
        <w:p w14:paraId="17EC9BD9">
          <w:pPr>
            <w:pStyle w:val="11"/>
            <w:tabs>
              <w:tab w:val="right" w:leader="dot" w:pos="8306"/>
            </w:tabs>
            <w:ind w:left="0" w:leftChars="0" w:firstLine="0" w:firstLineChars="0"/>
            <w:jc w:val="center"/>
          </w:pPr>
          <w:r>
            <w:fldChar w:fldCharType="begin"/>
          </w:r>
          <w:r>
            <w:instrText xml:space="preserve"> HYPERLINK \l _Toc26954 </w:instrText>
          </w:r>
          <w:r>
            <w:fldChar w:fldCharType="separate"/>
          </w:r>
          <w:r>
            <w:rPr>
              <w:rFonts w:hint="eastAsia" w:ascii="仿宋_GB2312" w:hAnsi="仿宋_GB2312" w:eastAsia="仿宋_GB2312" w:cs="仿宋_GB2312"/>
              <w:bCs/>
              <w:spacing w:val="2"/>
            </w:rPr>
            <w:t>（一）职业面向</w:t>
          </w:r>
          <w:r>
            <w:tab/>
          </w:r>
          <w:r>
            <w:fldChar w:fldCharType="begin"/>
          </w:r>
          <w:r>
            <w:instrText xml:space="preserve"> PAGEREF _Toc26954 \h </w:instrText>
          </w:r>
          <w:r>
            <w:fldChar w:fldCharType="separate"/>
          </w:r>
          <w:r>
            <w:t>1</w:t>
          </w:r>
          <w:r>
            <w:fldChar w:fldCharType="end"/>
          </w:r>
          <w:r>
            <w:fldChar w:fldCharType="end"/>
          </w:r>
        </w:p>
        <w:p w14:paraId="19731EEF">
          <w:pPr>
            <w:pStyle w:val="11"/>
            <w:tabs>
              <w:tab w:val="right" w:leader="dot" w:pos="8306"/>
            </w:tabs>
            <w:ind w:left="0" w:leftChars="0" w:firstLine="0" w:firstLineChars="0"/>
            <w:jc w:val="center"/>
          </w:pPr>
          <w:r>
            <w:fldChar w:fldCharType="begin"/>
          </w:r>
          <w:r>
            <w:instrText xml:space="preserve"> HYPERLINK \l _Toc30445 </w:instrText>
          </w:r>
          <w:r>
            <w:fldChar w:fldCharType="separate"/>
          </w:r>
          <w:r>
            <w:rPr>
              <w:rFonts w:hint="eastAsia" w:ascii="仿宋_GB2312" w:hAnsi="仿宋_GB2312" w:eastAsia="仿宋_GB2312" w:cs="仿宋_GB2312"/>
              <w:bCs/>
              <w:spacing w:val="2"/>
            </w:rPr>
            <w:t>（二）主要接续专业</w:t>
          </w:r>
          <w:r>
            <w:tab/>
          </w:r>
          <w:r>
            <w:fldChar w:fldCharType="begin"/>
          </w:r>
          <w:r>
            <w:instrText xml:space="preserve"> PAGEREF _Toc30445 \h </w:instrText>
          </w:r>
          <w:r>
            <w:fldChar w:fldCharType="separate"/>
          </w:r>
          <w:r>
            <w:t>2</w:t>
          </w:r>
          <w:r>
            <w:fldChar w:fldCharType="end"/>
          </w:r>
          <w:r>
            <w:fldChar w:fldCharType="end"/>
          </w:r>
        </w:p>
        <w:p w14:paraId="7C90AE3C">
          <w:pPr>
            <w:pStyle w:val="10"/>
            <w:tabs>
              <w:tab w:val="right" w:leader="dot" w:pos="8306"/>
            </w:tabs>
            <w:jc w:val="center"/>
          </w:pPr>
          <w:r>
            <w:fldChar w:fldCharType="begin"/>
          </w:r>
          <w:r>
            <w:instrText xml:space="preserve"> HYPERLINK \l _Toc8788 </w:instrText>
          </w:r>
          <w:r>
            <w:fldChar w:fldCharType="separate"/>
          </w:r>
          <w:r>
            <w:rPr>
              <w:rFonts w:hint="eastAsia"/>
              <w:szCs w:val="32"/>
              <w:lang w:eastAsia="zh-CN"/>
            </w:rPr>
            <w:t>五、培养目标与培养规格</w:t>
          </w:r>
          <w:r>
            <w:tab/>
          </w:r>
          <w:r>
            <w:fldChar w:fldCharType="begin"/>
          </w:r>
          <w:r>
            <w:instrText xml:space="preserve"> PAGEREF _Toc8788 \h </w:instrText>
          </w:r>
          <w:r>
            <w:fldChar w:fldCharType="separate"/>
          </w:r>
          <w:r>
            <w:t>2</w:t>
          </w:r>
          <w:r>
            <w:fldChar w:fldCharType="end"/>
          </w:r>
          <w:r>
            <w:fldChar w:fldCharType="end"/>
          </w:r>
        </w:p>
        <w:p w14:paraId="347790D4">
          <w:pPr>
            <w:pStyle w:val="11"/>
            <w:tabs>
              <w:tab w:val="right" w:leader="dot" w:pos="8306"/>
            </w:tabs>
            <w:ind w:left="0" w:leftChars="0" w:firstLine="0" w:firstLineChars="0"/>
            <w:jc w:val="center"/>
          </w:pPr>
          <w:r>
            <w:fldChar w:fldCharType="begin"/>
          </w:r>
          <w:r>
            <w:instrText xml:space="preserve"> HYPERLINK \l _Toc19360 </w:instrText>
          </w:r>
          <w:r>
            <w:fldChar w:fldCharType="separate"/>
          </w:r>
          <w:r>
            <w:rPr>
              <w:rFonts w:hint="eastAsia" w:ascii="仿宋_GB2312" w:hAnsi="仿宋_GB2312" w:eastAsia="仿宋_GB2312" w:cs="仿宋_GB2312"/>
              <w:bCs/>
              <w:spacing w:val="2"/>
            </w:rPr>
            <w:t>（一）培养目标</w:t>
          </w:r>
          <w:r>
            <w:tab/>
          </w:r>
          <w:r>
            <w:fldChar w:fldCharType="begin"/>
          </w:r>
          <w:r>
            <w:instrText xml:space="preserve"> PAGEREF _Toc19360 \h </w:instrText>
          </w:r>
          <w:r>
            <w:fldChar w:fldCharType="separate"/>
          </w:r>
          <w:r>
            <w:t>2</w:t>
          </w:r>
          <w:r>
            <w:fldChar w:fldCharType="end"/>
          </w:r>
          <w:r>
            <w:fldChar w:fldCharType="end"/>
          </w:r>
        </w:p>
        <w:p w14:paraId="5B64059A">
          <w:pPr>
            <w:pStyle w:val="11"/>
            <w:tabs>
              <w:tab w:val="right" w:leader="dot" w:pos="8306"/>
            </w:tabs>
            <w:ind w:left="0" w:leftChars="0" w:firstLine="0" w:firstLineChars="0"/>
            <w:jc w:val="center"/>
          </w:pPr>
          <w:r>
            <w:fldChar w:fldCharType="begin"/>
          </w:r>
          <w:r>
            <w:instrText xml:space="preserve"> HYPERLINK \l _Toc5094 </w:instrText>
          </w:r>
          <w:r>
            <w:fldChar w:fldCharType="separate"/>
          </w:r>
          <w:r>
            <w:rPr>
              <w:rFonts w:hint="eastAsia" w:ascii="仿宋_GB2312" w:hAnsi="仿宋_GB2312" w:eastAsia="仿宋_GB2312" w:cs="仿宋_GB2312"/>
              <w:bCs/>
              <w:spacing w:val="2"/>
            </w:rPr>
            <w:t>（二）培养规格</w:t>
          </w:r>
          <w:r>
            <w:tab/>
          </w:r>
          <w:r>
            <w:fldChar w:fldCharType="begin"/>
          </w:r>
          <w:r>
            <w:instrText xml:space="preserve"> PAGEREF _Toc5094 \h </w:instrText>
          </w:r>
          <w:r>
            <w:fldChar w:fldCharType="separate"/>
          </w:r>
          <w:r>
            <w:t>2</w:t>
          </w:r>
          <w:r>
            <w:fldChar w:fldCharType="end"/>
          </w:r>
          <w:r>
            <w:fldChar w:fldCharType="end"/>
          </w:r>
        </w:p>
        <w:p w14:paraId="69CDF9EB">
          <w:pPr>
            <w:pStyle w:val="10"/>
            <w:tabs>
              <w:tab w:val="right" w:leader="dot" w:pos="8306"/>
            </w:tabs>
            <w:jc w:val="center"/>
          </w:pPr>
          <w:r>
            <w:fldChar w:fldCharType="begin"/>
          </w:r>
          <w:r>
            <w:instrText xml:space="preserve"> HYPERLINK \l _Toc23174 </w:instrText>
          </w:r>
          <w:r>
            <w:fldChar w:fldCharType="separate"/>
          </w:r>
          <w:r>
            <w:rPr>
              <w:rFonts w:hint="eastAsia"/>
              <w:szCs w:val="32"/>
              <w:lang w:eastAsia="zh-CN"/>
            </w:rPr>
            <w:t>六、课程设置及要求</w:t>
          </w:r>
          <w:r>
            <w:tab/>
          </w:r>
          <w:r>
            <w:fldChar w:fldCharType="begin"/>
          </w:r>
          <w:r>
            <w:instrText xml:space="preserve"> PAGEREF _Toc23174 \h </w:instrText>
          </w:r>
          <w:r>
            <w:fldChar w:fldCharType="separate"/>
          </w:r>
          <w:r>
            <w:t>5</w:t>
          </w:r>
          <w:r>
            <w:fldChar w:fldCharType="end"/>
          </w:r>
          <w:r>
            <w:fldChar w:fldCharType="end"/>
          </w:r>
        </w:p>
        <w:p w14:paraId="2FE72A7C">
          <w:pPr>
            <w:pStyle w:val="11"/>
            <w:tabs>
              <w:tab w:val="right" w:leader="dot" w:pos="8306"/>
            </w:tabs>
            <w:ind w:left="0" w:leftChars="0" w:firstLine="0" w:firstLineChars="0"/>
            <w:jc w:val="center"/>
          </w:pPr>
          <w:r>
            <w:fldChar w:fldCharType="begin"/>
          </w:r>
          <w:r>
            <w:instrText xml:space="preserve"> HYPERLINK \l _Toc9345 </w:instrText>
          </w:r>
          <w:r>
            <w:fldChar w:fldCharType="separate"/>
          </w:r>
          <w:r>
            <w:rPr>
              <w:rFonts w:hint="eastAsia" w:ascii="仿宋_GB2312" w:hAnsi="仿宋_GB2312" w:eastAsia="仿宋_GB2312" w:cs="仿宋_GB2312"/>
              <w:bCs/>
              <w:spacing w:val="2"/>
            </w:rPr>
            <w:t>（一）课程结构图</w:t>
          </w:r>
          <w:r>
            <w:tab/>
          </w:r>
          <w:r>
            <w:fldChar w:fldCharType="begin"/>
          </w:r>
          <w:r>
            <w:instrText xml:space="preserve"> PAGEREF _Toc9345 \h </w:instrText>
          </w:r>
          <w:r>
            <w:fldChar w:fldCharType="separate"/>
          </w:r>
          <w:r>
            <w:t>5</w:t>
          </w:r>
          <w:r>
            <w:fldChar w:fldCharType="end"/>
          </w:r>
          <w:r>
            <w:fldChar w:fldCharType="end"/>
          </w:r>
        </w:p>
        <w:p w14:paraId="6C2C11F2">
          <w:pPr>
            <w:pStyle w:val="11"/>
            <w:tabs>
              <w:tab w:val="right" w:leader="dot" w:pos="8306"/>
            </w:tabs>
            <w:ind w:left="0" w:leftChars="0" w:firstLine="0" w:firstLineChars="0"/>
            <w:jc w:val="center"/>
          </w:pPr>
          <w:r>
            <w:fldChar w:fldCharType="begin"/>
          </w:r>
          <w:r>
            <w:instrText xml:space="preserve"> HYPERLINK \l _Toc14442 </w:instrText>
          </w:r>
          <w:r>
            <w:fldChar w:fldCharType="separate"/>
          </w:r>
          <w:r>
            <w:rPr>
              <w:rFonts w:hint="eastAsia" w:ascii="仿宋_GB2312" w:hAnsi="仿宋_GB2312" w:eastAsia="仿宋_GB2312" w:cs="仿宋_GB2312"/>
              <w:bCs/>
              <w:spacing w:val="2"/>
            </w:rPr>
            <w:t>（二）公共基础课设置及要求</w:t>
          </w:r>
          <w:r>
            <w:tab/>
          </w:r>
          <w:r>
            <w:fldChar w:fldCharType="begin"/>
          </w:r>
          <w:r>
            <w:instrText xml:space="preserve"> PAGEREF _Toc14442 \h </w:instrText>
          </w:r>
          <w:r>
            <w:fldChar w:fldCharType="separate"/>
          </w:r>
          <w:r>
            <w:t>6</w:t>
          </w:r>
          <w:r>
            <w:fldChar w:fldCharType="end"/>
          </w:r>
          <w:r>
            <w:fldChar w:fldCharType="end"/>
          </w:r>
        </w:p>
        <w:p w14:paraId="6CD4BC4A">
          <w:pPr>
            <w:pStyle w:val="11"/>
            <w:tabs>
              <w:tab w:val="right" w:leader="dot" w:pos="8306"/>
            </w:tabs>
            <w:ind w:left="0" w:leftChars="0" w:firstLine="0" w:firstLineChars="0"/>
            <w:jc w:val="center"/>
          </w:pPr>
          <w:r>
            <w:fldChar w:fldCharType="begin"/>
          </w:r>
          <w:r>
            <w:instrText xml:space="preserve"> HYPERLINK \l _Toc1228 </w:instrText>
          </w:r>
          <w:r>
            <w:fldChar w:fldCharType="separate"/>
          </w:r>
          <w:r>
            <w:rPr>
              <w:rFonts w:hint="eastAsia" w:ascii="仿宋_GB2312" w:hAnsi="仿宋_GB2312" w:eastAsia="仿宋_GB2312" w:cs="仿宋_GB2312"/>
              <w:bCs/>
              <w:spacing w:val="2"/>
            </w:rPr>
            <w:t>（三）专业课课程设置及要求</w:t>
          </w:r>
          <w:r>
            <w:tab/>
          </w:r>
          <w:r>
            <w:fldChar w:fldCharType="begin"/>
          </w:r>
          <w:r>
            <w:instrText xml:space="preserve"> PAGEREF _Toc1228 \h </w:instrText>
          </w:r>
          <w:r>
            <w:fldChar w:fldCharType="separate"/>
          </w:r>
          <w:r>
            <w:t>13</w:t>
          </w:r>
          <w:r>
            <w:fldChar w:fldCharType="end"/>
          </w:r>
          <w:r>
            <w:fldChar w:fldCharType="end"/>
          </w:r>
        </w:p>
        <w:p w14:paraId="2498812E">
          <w:pPr>
            <w:pStyle w:val="10"/>
            <w:tabs>
              <w:tab w:val="right" w:leader="dot" w:pos="8306"/>
            </w:tabs>
            <w:jc w:val="center"/>
          </w:pPr>
          <w:r>
            <w:fldChar w:fldCharType="begin"/>
          </w:r>
          <w:r>
            <w:instrText xml:space="preserve"> HYPERLINK \l _Toc12555 </w:instrText>
          </w:r>
          <w:r>
            <w:fldChar w:fldCharType="separate"/>
          </w:r>
          <w:r>
            <w:rPr>
              <w:rFonts w:hint="eastAsia"/>
              <w:szCs w:val="32"/>
              <w:lang w:eastAsia="zh-CN"/>
            </w:rPr>
            <w:t>七、教学进程总体安排</w:t>
          </w:r>
          <w:r>
            <w:tab/>
          </w:r>
          <w:r>
            <w:fldChar w:fldCharType="begin"/>
          </w:r>
          <w:r>
            <w:instrText xml:space="preserve"> PAGEREF _Toc12555 \h </w:instrText>
          </w:r>
          <w:r>
            <w:fldChar w:fldCharType="separate"/>
          </w:r>
          <w:r>
            <w:t>24</w:t>
          </w:r>
          <w:r>
            <w:fldChar w:fldCharType="end"/>
          </w:r>
          <w:r>
            <w:fldChar w:fldCharType="end"/>
          </w:r>
        </w:p>
        <w:p w14:paraId="7700D938">
          <w:pPr>
            <w:pStyle w:val="11"/>
            <w:tabs>
              <w:tab w:val="right" w:leader="dot" w:pos="8306"/>
            </w:tabs>
            <w:ind w:left="0" w:leftChars="0" w:firstLine="0" w:firstLineChars="0"/>
            <w:jc w:val="center"/>
          </w:pPr>
          <w:r>
            <w:fldChar w:fldCharType="begin"/>
          </w:r>
          <w:r>
            <w:instrText xml:space="preserve"> HYPERLINK \l _Toc7910 </w:instrText>
          </w:r>
          <w:r>
            <w:fldChar w:fldCharType="separate"/>
          </w:r>
          <w:r>
            <w:rPr>
              <w:rFonts w:hint="eastAsia" w:ascii="仿宋_GB2312" w:hAnsi="仿宋_GB2312" w:eastAsia="仿宋_GB2312" w:cs="仿宋_GB2312"/>
              <w:bCs/>
              <w:spacing w:val="2"/>
            </w:rPr>
            <w:t>（一）基本要求</w:t>
          </w:r>
          <w:r>
            <w:tab/>
          </w:r>
          <w:r>
            <w:fldChar w:fldCharType="begin"/>
          </w:r>
          <w:r>
            <w:instrText xml:space="preserve"> PAGEREF _Toc7910 \h </w:instrText>
          </w:r>
          <w:r>
            <w:fldChar w:fldCharType="separate"/>
          </w:r>
          <w:r>
            <w:t>24</w:t>
          </w:r>
          <w:r>
            <w:fldChar w:fldCharType="end"/>
          </w:r>
          <w:r>
            <w:fldChar w:fldCharType="end"/>
          </w:r>
        </w:p>
        <w:p w14:paraId="469060F3">
          <w:pPr>
            <w:pStyle w:val="11"/>
            <w:tabs>
              <w:tab w:val="right" w:leader="dot" w:pos="8306"/>
            </w:tabs>
            <w:ind w:left="0" w:leftChars="0" w:firstLine="0" w:firstLineChars="0"/>
            <w:jc w:val="center"/>
          </w:pPr>
          <w:r>
            <w:fldChar w:fldCharType="begin"/>
          </w:r>
          <w:r>
            <w:instrText xml:space="preserve"> HYPERLINK \l _Toc16036 </w:instrText>
          </w:r>
          <w:r>
            <w:fldChar w:fldCharType="separate"/>
          </w:r>
          <w:r>
            <w:rPr>
              <w:rFonts w:hint="eastAsia" w:ascii="仿宋_GB2312" w:hAnsi="仿宋_GB2312" w:eastAsia="仿宋_GB2312" w:cs="仿宋_GB2312"/>
              <w:bCs/>
              <w:spacing w:val="2"/>
            </w:rPr>
            <w:t>（二）教学安排建议</w:t>
          </w:r>
          <w:r>
            <w:tab/>
          </w:r>
          <w:r>
            <w:fldChar w:fldCharType="begin"/>
          </w:r>
          <w:r>
            <w:instrText xml:space="preserve"> PAGEREF _Toc16036 \h </w:instrText>
          </w:r>
          <w:r>
            <w:fldChar w:fldCharType="separate"/>
          </w:r>
          <w:r>
            <w:t>24</w:t>
          </w:r>
          <w:r>
            <w:fldChar w:fldCharType="end"/>
          </w:r>
          <w:r>
            <w:fldChar w:fldCharType="end"/>
          </w:r>
        </w:p>
        <w:p w14:paraId="10AA3C0C">
          <w:pPr>
            <w:pStyle w:val="10"/>
            <w:tabs>
              <w:tab w:val="right" w:leader="dot" w:pos="8306"/>
            </w:tabs>
            <w:jc w:val="center"/>
          </w:pPr>
          <w:r>
            <w:fldChar w:fldCharType="begin"/>
          </w:r>
          <w:r>
            <w:instrText xml:space="preserve"> HYPERLINK \l _Toc17448 </w:instrText>
          </w:r>
          <w:r>
            <w:fldChar w:fldCharType="separate"/>
          </w:r>
          <w:r>
            <w:rPr>
              <w:rFonts w:hint="eastAsia"/>
              <w:szCs w:val="32"/>
              <w:lang w:eastAsia="zh-CN"/>
            </w:rPr>
            <w:t>八、实施保障</w:t>
          </w:r>
          <w:r>
            <w:tab/>
          </w:r>
          <w:r>
            <w:fldChar w:fldCharType="begin"/>
          </w:r>
          <w:r>
            <w:instrText xml:space="preserve"> PAGEREF _Toc17448 \h </w:instrText>
          </w:r>
          <w:r>
            <w:fldChar w:fldCharType="separate"/>
          </w:r>
          <w:r>
            <w:t>27</w:t>
          </w:r>
          <w:r>
            <w:fldChar w:fldCharType="end"/>
          </w:r>
          <w:r>
            <w:fldChar w:fldCharType="end"/>
          </w:r>
        </w:p>
        <w:p w14:paraId="6D83622B">
          <w:pPr>
            <w:pStyle w:val="11"/>
            <w:tabs>
              <w:tab w:val="right" w:leader="dot" w:pos="8306"/>
            </w:tabs>
            <w:ind w:left="0" w:leftChars="0" w:firstLine="0" w:firstLineChars="0"/>
            <w:jc w:val="center"/>
          </w:pPr>
          <w:r>
            <w:fldChar w:fldCharType="begin"/>
          </w:r>
          <w:r>
            <w:instrText xml:space="preserve"> HYPERLINK \l _Toc25424 </w:instrText>
          </w:r>
          <w:r>
            <w:fldChar w:fldCharType="separate"/>
          </w:r>
          <w:r>
            <w:rPr>
              <w:rFonts w:hint="eastAsia" w:ascii="仿宋_GB2312" w:hAnsi="仿宋_GB2312" w:eastAsia="仿宋_GB2312" w:cs="仿宋_GB2312"/>
              <w:bCs/>
              <w:spacing w:val="2"/>
            </w:rPr>
            <w:t>（一）师资队伍</w:t>
          </w:r>
          <w:r>
            <w:tab/>
          </w:r>
          <w:r>
            <w:fldChar w:fldCharType="begin"/>
          </w:r>
          <w:r>
            <w:instrText xml:space="preserve"> PAGEREF _Toc25424 \h </w:instrText>
          </w:r>
          <w:r>
            <w:fldChar w:fldCharType="separate"/>
          </w:r>
          <w:r>
            <w:t>27</w:t>
          </w:r>
          <w:r>
            <w:fldChar w:fldCharType="end"/>
          </w:r>
          <w:r>
            <w:fldChar w:fldCharType="end"/>
          </w:r>
        </w:p>
        <w:p w14:paraId="6E5BD9C8">
          <w:pPr>
            <w:pStyle w:val="11"/>
            <w:tabs>
              <w:tab w:val="right" w:leader="dot" w:pos="8306"/>
            </w:tabs>
            <w:ind w:left="0" w:leftChars="0" w:firstLine="0" w:firstLineChars="0"/>
            <w:jc w:val="center"/>
          </w:pPr>
          <w:r>
            <w:fldChar w:fldCharType="begin"/>
          </w:r>
          <w:r>
            <w:instrText xml:space="preserve"> HYPERLINK \l _Toc7404 </w:instrText>
          </w:r>
          <w:r>
            <w:fldChar w:fldCharType="separate"/>
          </w:r>
          <w:r>
            <w:rPr>
              <w:rFonts w:hint="eastAsia" w:ascii="仿宋_GB2312" w:hAnsi="仿宋_GB2312" w:eastAsia="仿宋_GB2312" w:cs="仿宋_GB2312"/>
              <w:bCs/>
              <w:spacing w:val="2"/>
            </w:rPr>
            <w:t>（二）教学设施</w:t>
          </w:r>
          <w:r>
            <w:tab/>
          </w:r>
          <w:r>
            <w:fldChar w:fldCharType="begin"/>
          </w:r>
          <w:r>
            <w:instrText xml:space="preserve"> PAGEREF _Toc7404 \h </w:instrText>
          </w:r>
          <w:r>
            <w:fldChar w:fldCharType="separate"/>
          </w:r>
          <w:r>
            <w:t>29</w:t>
          </w:r>
          <w:r>
            <w:fldChar w:fldCharType="end"/>
          </w:r>
          <w:r>
            <w:fldChar w:fldCharType="end"/>
          </w:r>
        </w:p>
        <w:p w14:paraId="72F6CF9A">
          <w:pPr>
            <w:pStyle w:val="11"/>
            <w:tabs>
              <w:tab w:val="right" w:leader="dot" w:pos="8306"/>
            </w:tabs>
            <w:ind w:left="0" w:leftChars="0" w:firstLine="0" w:firstLineChars="0"/>
            <w:jc w:val="center"/>
          </w:pPr>
          <w:r>
            <w:fldChar w:fldCharType="begin"/>
          </w:r>
          <w:r>
            <w:instrText xml:space="preserve"> HYPERLINK \l _Toc30794 </w:instrText>
          </w:r>
          <w:r>
            <w:fldChar w:fldCharType="separate"/>
          </w:r>
          <w:r>
            <w:rPr>
              <w:rFonts w:hint="eastAsia" w:ascii="仿宋_GB2312" w:hAnsi="仿宋_GB2312" w:eastAsia="仿宋_GB2312" w:cs="仿宋_GB2312"/>
              <w:bCs/>
              <w:spacing w:val="2"/>
            </w:rPr>
            <w:t>（三）教学资源</w:t>
          </w:r>
          <w:r>
            <w:tab/>
          </w:r>
          <w:r>
            <w:fldChar w:fldCharType="begin"/>
          </w:r>
          <w:r>
            <w:instrText xml:space="preserve"> PAGEREF _Toc30794 \h </w:instrText>
          </w:r>
          <w:r>
            <w:fldChar w:fldCharType="separate"/>
          </w:r>
          <w:r>
            <w:t>31</w:t>
          </w:r>
          <w:r>
            <w:fldChar w:fldCharType="end"/>
          </w:r>
          <w:r>
            <w:fldChar w:fldCharType="end"/>
          </w:r>
        </w:p>
        <w:p w14:paraId="3EF1E980">
          <w:pPr>
            <w:pStyle w:val="11"/>
            <w:tabs>
              <w:tab w:val="right" w:leader="dot" w:pos="8306"/>
            </w:tabs>
            <w:ind w:left="0" w:leftChars="0" w:firstLine="0" w:firstLineChars="0"/>
            <w:jc w:val="center"/>
          </w:pPr>
          <w:r>
            <w:fldChar w:fldCharType="begin"/>
          </w:r>
          <w:r>
            <w:instrText xml:space="preserve"> HYPERLINK \l _Toc14110 </w:instrText>
          </w:r>
          <w:r>
            <w:fldChar w:fldCharType="separate"/>
          </w:r>
          <w:r>
            <w:rPr>
              <w:rFonts w:hint="eastAsia" w:ascii="仿宋_GB2312" w:hAnsi="仿宋_GB2312" w:eastAsia="仿宋_GB2312" w:cs="仿宋_GB2312"/>
              <w:bCs/>
              <w:spacing w:val="2"/>
            </w:rPr>
            <w:t>（四）教学方法</w:t>
          </w:r>
          <w:r>
            <w:tab/>
          </w:r>
          <w:r>
            <w:fldChar w:fldCharType="begin"/>
          </w:r>
          <w:r>
            <w:instrText xml:space="preserve"> PAGEREF _Toc14110 \h </w:instrText>
          </w:r>
          <w:r>
            <w:fldChar w:fldCharType="separate"/>
          </w:r>
          <w:r>
            <w:t>31</w:t>
          </w:r>
          <w:r>
            <w:fldChar w:fldCharType="end"/>
          </w:r>
          <w:r>
            <w:fldChar w:fldCharType="end"/>
          </w:r>
        </w:p>
        <w:p w14:paraId="3C786626">
          <w:pPr>
            <w:pStyle w:val="11"/>
            <w:tabs>
              <w:tab w:val="right" w:leader="dot" w:pos="8306"/>
            </w:tabs>
            <w:ind w:left="0" w:leftChars="0" w:firstLine="0" w:firstLineChars="0"/>
            <w:jc w:val="center"/>
          </w:pPr>
          <w:r>
            <w:fldChar w:fldCharType="begin"/>
          </w:r>
          <w:r>
            <w:instrText xml:space="preserve"> HYPERLINK \l _Toc16551 </w:instrText>
          </w:r>
          <w:r>
            <w:fldChar w:fldCharType="separate"/>
          </w:r>
          <w:r>
            <w:rPr>
              <w:rFonts w:hint="eastAsia" w:ascii="仿宋_GB2312" w:hAnsi="仿宋_GB2312" w:eastAsia="仿宋_GB2312" w:cs="仿宋_GB2312"/>
              <w:bCs/>
              <w:spacing w:val="2"/>
            </w:rPr>
            <w:t>（五）学习评价</w:t>
          </w:r>
          <w:r>
            <w:tab/>
          </w:r>
          <w:r>
            <w:fldChar w:fldCharType="begin"/>
          </w:r>
          <w:r>
            <w:instrText xml:space="preserve"> PAGEREF _Toc16551 \h </w:instrText>
          </w:r>
          <w:r>
            <w:fldChar w:fldCharType="separate"/>
          </w:r>
          <w:r>
            <w:t>32</w:t>
          </w:r>
          <w:r>
            <w:fldChar w:fldCharType="end"/>
          </w:r>
          <w:r>
            <w:fldChar w:fldCharType="end"/>
          </w:r>
        </w:p>
        <w:p w14:paraId="45C66621">
          <w:pPr>
            <w:pStyle w:val="11"/>
            <w:tabs>
              <w:tab w:val="right" w:leader="dot" w:pos="8306"/>
            </w:tabs>
            <w:ind w:left="0" w:leftChars="0" w:firstLine="0" w:firstLineChars="0"/>
            <w:jc w:val="center"/>
          </w:pPr>
          <w:r>
            <w:fldChar w:fldCharType="begin"/>
          </w:r>
          <w:r>
            <w:instrText xml:space="preserve"> HYPERLINK \l _Toc19646 </w:instrText>
          </w:r>
          <w:r>
            <w:fldChar w:fldCharType="separate"/>
          </w:r>
          <w:r>
            <w:rPr>
              <w:rFonts w:hint="eastAsia" w:ascii="仿宋_GB2312" w:hAnsi="仿宋_GB2312" w:eastAsia="仿宋_GB2312" w:cs="仿宋_GB2312"/>
              <w:bCs/>
              <w:spacing w:val="2"/>
            </w:rPr>
            <w:t>（六）质量管理</w:t>
          </w:r>
          <w:r>
            <w:tab/>
          </w:r>
          <w:r>
            <w:fldChar w:fldCharType="begin"/>
          </w:r>
          <w:r>
            <w:instrText xml:space="preserve"> PAGEREF _Toc19646 \h </w:instrText>
          </w:r>
          <w:r>
            <w:fldChar w:fldCharType="separate"/>
          </w:r>
          <w:r>
            <w:t>33</w:t>
          </w:r>
          <w:r>
            <w:fldChar w:fldCharType="end"/>
          </w:r>
          <w:r>
            <w:fldChar w:fldCharType="end"/>
          </w:r>
        </w:p>
        <w:p w14:paraId="381DA168">
          <w:pPr>
            <w:pStyle w:val="10"/>
            <w:tabs>
              <w:tab w:val="right" w:leader="dot" w:pos="8306"/>
            </w:tabs>
            <w:jc w:val="center"/>
          </w:pPr>
          <w:r>
            <w:fldChar w:fldCharType="begin"/>
          </w:r>
          <w:r>
            <w:instrText xml:space="preserve"> HYPERLINK \l _Toc20946 </w:instrText>
          </w:r>
          <w:r>
            <w:fldChar w:fldCharType="separate"/>
          </w:r>
          <w:r>
            <w:rPr>
              <w:rFonts w:hint="eastAsia"/>
              <w:szCs w:val="32"/>
              <w:lang w:eastAsia="zh-CN"/>
            </w:rPr>
            <w:t>九、毕业要求</w:t>
          </w:r>
          <w:r>
            <w:tab/>
          </w:r>
          <w:r>
            <w:fldChar w:fldCharType="begin"/>
          </w:r>
          <w:r>
            <w:instrText xml:space="preserve"> PAGEREF _Toc20946 \h </w:instrText>
          </w:r>
          <w:r>
            <w:fldChar w:fldCharType="separate"/>
          </w:r>
          <w:r>
            <w:t>33</w:t>
          </w:r>
          <w:r>
            <w:fldChar w:fldCharType="end"/>
          </w:r>
          <w:r>
            <w:fldChar w:fldCharType="end"/>
          </w:r>
        </w:p>
        <w:p w14:paraId="734801CF">
          <w:pPr>
            <w:jc w:val="center"/>
          </w:pPr>
          <w:r>
            <w:fldChar w:fldCharType="end"/>
          </w:r>
        </w:p>
      </w:sdtContent>
    </w:sdt>
    <w:p w14:paraId="0C02BF8A">
      <w:pPr>
        <w:jc w:val="center"/>
      </w:pPr>
    </w:p>
    <w:p w14:paraId="6836393F">
      <w:pPr>
        <w:rPr>
          <w:rFonts w:hint="eastAsia" w:ascii="仿宋_GB2312" w:hAnsi="仿宋_GB2312" w:eastAsia="仿宋_GB2312" w:cs="仿宋_GB2312"/>
          <w:b/>
          <w:bCs/>
          <w:kern w:val="0"/>
          <w:sz w:val="30"/>
          <w:szCs w:val="30"/>
          <w:lang w:bidi="ar"/>
        </w:rPr>
      </w:pPr>
    </w:p>
    <w:p w14:paraId="30AC0819">
      <w:pPr>
        <w:rPr>
          <w:rFonts w:hint="eastAsia" w:ascii="仿宋_GB2312" w:hAnsi="仿宋_GB2312" w:eastAsia="仿宋_GB2312" w:cs="仿宋_GB2312"/>
          <w:b/>
          <w:bCs/>
          <w:kern w:val="0"/>
          <w:sz w:val="30"/>
          <w:szCs w:val="30"/>
          <w:lang w:bidi="ar"/>
        </w:rPr>
      </w:pPr>
    </w:p>
    <w:p w14:paraId="03155E6A">
      <w:pPr>
        <w:rPr>
          <w:rFonts w:hint="eastAsia" w:ascii="仿宋_GB2312" w:hAnsi="仿宋_GB2312" w:eastAsia="仿宋_GB2312" w:cs="仿宋_GB2312"/>
          <w:b/>
          <w:bCs/>
          <w:kern w:val="0"/>
          <w:sz w:val="30"/>
          <w:szCs w:val="30"/>
          <w:lang w:bidi="ar"/>
        </w:rPr>
      </w:pPr>
      <w:r>
        <w:rPr>
          <w:rFonts w:hint="eastAsia" w:ascii="仿宋_GB2312" w:hAnsi="仿宋_GB2312" w:eastAsia="仿宋_GB2312" w:cs="仿宋_GB2312"/>
          <w:b/>
          <w:bCs/>
          <w:kern w:val="0"/>
          <w:sz w:val="30"/>
          <w:szCs w:val="30"/>
          <w:lang w:bidi="ar"/>
        </w:rPr>
        <w:br w:type="page"/>
      </w:r>
    </w:p>
    <w:p w14:paraId="74AAF939">
      <w:pPr>
        <w:spacing w:line="540" w:lineRule="exact"/>
        <w:jc w:val="center"/>
        <w:rPr>
          <w:rFonts w:hint="eastAsia" w:ascii="仿宋_GB2312" w:hAnsi="仿宋_GB2312" w:eastAsia="仿宋_GB2312" w:cs="仿宋_GB2312"/>
          <w:b/>
          <w:bCs/>
          <w:kern w:val="0"/>
          <w:sz w:val="30"/>
          <w:szCs w:val="30"/>
          <w:lang w:bidi="ar"/>
        </w:rPr>
        <w:sectPr>
          <w:footerReference r:id="rId5" w:type="first"/>
          <w:footerReference r:id="rId4" w:type="default"/>
          <w:pgSz w:w="11906" w:h="16838"/>
          <w:pgMar w:top="1440" w:right="1080" w:bottom="1440" w:left="1080" w:header="851" w:footer="992" w:gutter="0"/>
          <w:pgNumType w:start="1"/>
          <w:cols w:space="425" w:num="1"/>
          <w:docGrid w:type="lines" w:linePitch="312" w:charSpace="0"/>
        </w:sectPr>
      </w:pPr>
    </w:p>
    <w:p w14:paraId="5B5385CA">
      <w:pPr>
        <w:pStyle w:val="2"/>
        <w:keepLines w:val="0"/>
        <w:pageBreakBefore w:val="0"/>
        <w:kinsoku/>
        <w:wordWrap/>
        <w:overflowPunct/>
        <w:topLinePunct w:val="0"/>
        <w:autoSpaceDE/>
        <w:autoSpaceDN/>
        <w:bidi w:val="0"/>
        <w:adjustRightInd/>
        <w:snapToGrid/>
        <w:spacing w:line="560" w:lineRule="atLeast"/>
        <w:ind w:firstLine="640"/>
        <w:textAlignment w:val="auto"/>
        <w:rPr>
          <w:sz w:val="32"/>
          <w:szCs w:val="32"/>
          <w:lang w:eastAsia="zh-CN"/>
        </w:rPr>
      </w:pPr>
      <w:bookmarkStart w:id="0" w:name="_Toc24835"/>
      <w:bookmarkStart w:id="1" w:name="_Toc233583440"/>
      <w:r>
        <w:rPr>
          <w:rFonts w:hint="eastAsia"/>
          <w:sz w:val="32"/>
          <w:szCs w:val="32"/>
          <w:lang w:eastAsia="zh-CN"/>
        </w:rPr>
        <w:t>一、专业名称及代码</w:t>
      </w:r>
      <w:bookmarkEnd w:id="0"/>
      <w:bookmarkEnd w:id="1"/>
    </w:p>
    <w:p w14:paraId="2E407445">
      <w:pPr>
        <w:keepLines w:val="0"/>
        <w:pageBreakBefore w:val="0"/>
        <w:kinsoku/>
        <w:wordWrap/>
        <w:overflowPunct/>
        <w:topLinePunct w:val="0"/>
        <w:autoSpaceDE/>
        <w:autoSpaceDN/>
        <w:bidi w:val="0"/>
        <w:adjustRightInd/>
        <w:snapToGrid/>
        <w:spacing w:line="560" w:lineRule="atLeast"/>
        <w:ind w:firstLine="632" w:firstLineChars="200"/>
        <w:jc w:val="left"/>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专业名称：美容美体艺术</w:t>
      </w:r>
    </w:p>
    <w:p w14:paraId="79B94564">
      <w:pPr>
        <w:keepLines w:val="0"/>
        <w:pageBreakBefore w:val="0"/>
        <w:kinsoku/>
        <w:wordWrap/>
        <w:overflowPunct/>
        <w:topLinePunct w:val="0"/>
        <w:autoSpaceDE/>
        <w:autoSpaceDN/>
        <w:bidi w:val="0"/>
        <w:adjustRightInd/>
        <w:snapToGrid/>
        <w:spacing w:line="560" w:lineRule="atLeast"/>
        <w:ind w:firstLine="632" w:firstLineChars="200"/>
        <w:jc w:val="left"/>
        <w:textAlignment w:val="auto"/>
        <w:rPr>
          <w:rFonts w:hint="eastAsia" w:ascii="Times New Roman" w:hAnsi="Times New Roman" w:eastAsia="仿宋_GB2312" w:cs="Times New Roman"/>
          <w:snapToGrid w:val="0"/>
          <w:color w:val="000000"/>
          <w:kern w:val="0"/>
          <w:sz w:val="28"/>
          <w:szCs w:val="28"/>
          <w:lang w:val="en-US" w:eastAsia="zh-CN"/>
        </w:rPr>
      </w:pPr>
      <w:r>
        <w:rPr>
          <w:rFonts w:hint="eastAsia" w:ascii="仿宋_GB2312" w:hAnsi="仿宋_GB2312" w:eastAsia="仿宋_GB2312" w:cs="仿宋_GB2312"/>
          <w:spacing w:val="8"/>
          <w:sz w:val="30"/>
          <w:szCs w:val="30"/>
        </w:rPr>
        <w:t>专业代码：</w:t>
      </w:r>
      <w:r>
        <w:rPr>
          <w:rFonts w:hint="eastAsia" w:ascii="Times New Roman" w:hAnsi="Times New Roman" w:eastAsia="仿宋_GB2312" w:cs="Times New Roman"/>
          <w:snapToGrid w:val="0"/>
          <w:color w:val="000000"/>
          <w:kern w:val="0"/>
          <w:sz w:val="28"/>
          <w:szCs w:val="28"/>
          <w:lang w:val="en-US" w:eastAsia="zh-CN"/>
        </w:rPr>
        <w:t>750111</w:t>
      </w:r>
    </w:p>
    <w:p w14:paraId="53A814B9">
      <w:pPr>
        <w:pStyle w:val="2"/>
        <w:keepLines w:val="0"/>
        <w:pageBreakBefore w:val="0"/>
        <w:kinsoku/>
        <w:wordWrap/>
        <w:overflowPunct/>
        <w:topLinePunct w:val="0"/>
        <w:autoSpaceDE/>
        <w:autoSpaceDN/>
        <w:bidi w:val="0"/>
        <w:adjustRightInd/>
        <w:snapToGrid/>
        <w:spacing w:line="560" w:lineRule="atLeast"/>
        <w:ind w:firstLine="640"/>
        <w:textAlignment w:val="auto"/>
        <w:rPr>
          <w:sz w:val="32"/>
          <w:szCs w:val="32"/>
          <w:lang w:eastAsia="zh-CN"/>
        </w:rPr>
      </w:pPr>
      <w:bookmarkStart w:id="2" w:name="_Toc233583441"/>
      <w:bookmarkStart w:id="3" w:name="_Toc30725"/>
      <w:r>
        <w:rPr>
          <w:rFonts w:hint="eastAsia"/>
          <w:sz w:val="32"/>
          <w:szCs w:val="32"/>
          <w:lang w:eastAsia="zh-CN"/>
        </w:rPr>
        <w:t>二、入学要求</w:t>
      </w:r>
      <w:bookmarkEnd w:id="2"/>
      <w:bookmarkEnd w:id="3"/>
    </w:p>
    <w:p w14:paraId="722FDFBC">
      <w:pPr>
        <w:keepLines w:val="0"/>
        <w:pageBreakBefore w:val="0"/>
        <w:kinsoku/>
        <w:wordWrap/>
        <w:overflowPunct/>
        <w:topLinePunct w:val="0"/>
        <w:autoSpaceDE/>
        <w:autoSpaceDN/>
        <w:bidi w:val="0"/>
        <w:adjustRightInd/>
        <w:snapToGrid/>
        <w:spacing w:line="560" w:lineRule="atLeast"/>
        <w:ind w:firstLine="632" w:firstLineChars="200"/>
        <w:jc w:val="left"/>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初级中等学校毕业或具备同等</w:t>
      </w:r>
      <w:r>
        <w:rPr>
          <w:rFonts w:hint="eastAsia" w:ascii="仿宋_GB2312" w:hAnsi="仿宋_GB2312" w:eastAsia="仿宋_GB2312" w:cs="仿宋_GB2312"/>
          <w:spacing w:val="8"/>
          <w:sz w:val="30"/>
          <w:szCs w:val="30"/>
          <w:lang w:val="en-US" w:eastAsia="zh-CN"/>
        </w:rPr>
        <w:t>学历</w:t>
      </w:r>
      <w:r>
        <w:rPr>
          <w:rFonts w:hint="eastAsia" w:ascii="仿宋_GB2312" w:hAnsi="仿宋_GB2312" w:eastAsia="仿宋_GB2312" w:cs="仿宋_GB2312"/>
          <w:spacing w:val="8"/>
          <w:sz w:val="30"/>
          <w:szCs w:val="30"/>
        </w:rPr>
        <w:t>者</w:t>
      </w:r>
    </w:p>
    <w:p w14:paraId="31A72A08">
      <w:pPr>
        <w:pStyle w:val="2"/>
        <w:keepLines w:val="0"/>
        <w:pageBreakBefore w:val="0"/>
        <w:kinsoku/>
        <w:wordWrap/>
        <w:overflowPunct/>
        <w:topLinePunct w:val="0"/>
        <w:autoSpaceDE/>
        <w:autoSpaceDN/>
        <w:bidi w:val="0"/>
        <w:adjustRightInd/>
        <w:snapToGrid/>
        <w:spacing w:line="560" w:lineRule="atLeast"/>
        <w:ind w:firstLine="640"/>
        <w:textAlignment w:val="auto"/>
        <w:rPr>
          <w:sz w:val="32"/>
          <w:szCs w:val="32"/>
          <w:lang w:eastAsia="zh-CN"/>
        </w:rPr>
      </w:pPr>
      <w:bookmarkStart w:id="4" w:name="_Toc4863"/>
      <w:bookmarkStart w:id="5" w:name="_Toc233583442"/>
      <w:r>
        <w:rPr>
          <w:rFonts w:hint="eastAsia"/>
          <w:sz w:val="32"/>
          <w:szCs w:val="32"/>
          <w:lang w:eastAsia="zh-CN"/>
        </w:rPr>
        <w:t>三、修业年限</w:t>
      </w:r>
      <w:bookmarkEnd w:id="4"/>
      <w:bookmarkEnd w:id="5"/>
    </w:p>
    <w:p w14:paraId="75043CC2">
      <w:pPr>
        <w:keepLines w:val="0"/>
        <w:pageBreakBefore w:val="0"/>
        <w:kinsoku/>
        <w:wordWrap/>
        <w:overflowPunct/>
        <w:topLinePunct w:val="0"/>
        <w:autoSpaceDE/>
        <w:autoSpaceDN/>
        <w:bidi w:val="0"/>
        <w:adjustRightInd/>
        <w:snapToGrid/>
        <w:spacing w:line="560" w:lineRule="atLeast"/>
        <w:ind w:firstLine="632" w:firstLineChars="200"/>
        <w:jc w:val="left"/>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学制：</w:t>
      </w:r>
      <w:r>
        <w:rPr>
          <w:rFonts w:hint="eastAsia" w:ascii="Times New Roman" w:hAnsi="Times New Roman" w:eastAsia="仿宋_GB2312" w:cs="Times New Roman"/>
          <w:snapToGrid w:val="0"/>
          <w:color w:val="000000"/>
          <w:kern w:val="0"/>
          <w:sz w:val="28"/>
          <w:szCs w:val="28"/>
          <w:lang w:val="en-US" w:eastAsia="zh-CN"/>
        </w:rPr>
        <w:t>3</w:t>
      </w:r>
      <w:r>
        <w:rPr>
          <w:rFonts w:hint="eastAsia" w:ascii="仿宋_GB2312" w:hAnsi="仿宋_GB2312" w:eastAsia="仿宋_GB2312" w:cs="仿宋_GB2312"/>
          <w:spacing w:val="8"/>
          <w:sz w:val="30"/>
          <w:szCs w:val="30"/>
        </w:rPr>
        <w:t>年</w:t>
      </w:r>
    </w:p>
    <w:p w14:paraId="3E9BE619">
      <w:pPr>
        <w:pStyle w:val="2"/>
        <w:keepLines w:val="0"/>
        <w:pageBreakBefore w:val="0"/>
        <w:kinsoku/>
        <w:wordWrap/>
        <w:overflowPunct/>
        <w:topLinePunct w:val="0"/>
        <w:autoSpaceDE/>
        <w:autoSpaceDN/>
        <w:bidi w:val="0"/>
        <w:adjustRightInd/>
        <w:snapToGrid/>
        <w:spacing w:line="560" w:lineRule="atLeast"/>
        <w:ind w:firstLine="640"/>
        <w:textAlignment w:val="auto"/>
        <w:rPr>
          <w:sz w:val="32"/>
          <w:szCs w:val="32"/>
          <w:lang w:eastAsia="zh-CN"/>
        </w:rPr>
      </w:pPr>
      <w:bookmarkStart w:id="6" w:name="_Toc6020"/>
      <w:bookmarkStart w:id="7" w:name="_Toc233583443"/>
      <w:r>
        <w:rPr>
          <w:rFonts w:hint="eastAsia"/>
          <w:sz w:val="32"/>
          <w:szCs w:val="32"/>
          <w:lang w:eastAsia="zh-CN"/>
        </w:rPr>
        <w:t>四、职业面向</w:t>
      </w:r>
      <w:bookmarkEnd w:id="6"/>
      <w:bookmarkEnd w:id="7"/>
    </w:p>
    <w:p w14:paraId="7DD71E3A">
      <w:pPr>
        <w:keepLines w:val="0"/>
        <w:pageBreakBefore w:val="0"/>
        <w:kinsoku/>
        <w:wordWrap/>
        <w:overflowPunct/>
        <w:topLinePunct w:val="0"/>
        <w:autoSpaceDE/>
        <w:autoSpaceDN/>
        <w:bidi w:val="0"/>
        <w:adjustRightInd/>
        <w:snapToGrid/>
        <w:spacing w:line="560" w:lineRule="atLeast"/>
        <w:ind w:firstLine="632" w:firstLineChars="200"/>
        <w:jc w:val="left"/>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本专业毕业生就业岗位主要面向：化妆品销售及管理、美容美体连锁机构、美体顾问、专业美容教育培训机构等。</w:t>
      </w:r>
    </w:p>
    <w:p w14:paraId="6CDCCB8D">
      <w:pPr>
        <w:pStyle w:val="3"/>
        <w:keepNext w:val="0"/>
        <w:keepLines w:val="0"/>
        <w:pageBreakBefore w:val="0"/>
        <w:kinsoku/>
        <w:wordWrap/>
        <w:overflowPunct/>
        <w:topLinePunct w:val="0"/>
        <w:autoSpaceDE/>
        <w:autoSpaceDN/>
        <w:bidi w:val="0"/>
        <w:adjustRightInd/>
        <w:snapToGrid/>
        <w:spacing w:line="560" w:lineRule="atLeast"/>
        <w:ind w:firstLine="651" w:firstLineChars="200"/>
        <w:jc w:val="left"/>
        <w:textAlignment w:val="auto"/>
        <w:rPr>
          <w:rFonts w:hint="eastAsia" w:ascii="楷体_GB2312" w:hAnsi="楷体_GB2312" w:eastAsia="楷体_GB2312" w:cs="仿宋_GB2312"/>
          <w:b/>
          <w:bCs/>
          <w:spacing w:val="2"/>
        </w:rPr>
      </w:pPr>
      <w:bookmarkStart w:id="8" w:name="_Toc26954"/>
      <w:r>
        <w:rPr>
          <w:rFonts w:hint="eastAsia" w:ascii="楷体_GB2312" w:hAnsi="楷体_GB2312" w:eastAsia="楷体_GB2312" w:cs="仿宋_GB2312"/>
          <w:b/>
          <w:bCs/>
          <w:spacing w:val="2"/>
        </w:rPr>
        <w:t>（一）职业面向</w:t>
      </w:r>
      <w:bookmarkEnd w:id="8"/>
    </w:p>
    <w:tbl>
      <w:tblPr>
        <w:tblStyle w:val="19"/>
        <w:tblW w:w="507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16"/>
        <w:gridCol w:w="1312"/>
        <w:gridCol w:w="1277"/>
        <w:gridCol w:w="1649"/>
        <w:gridCol w:w="2193"/>
        <w:gridCol w:w="2346"/>
      </w:tblGrid>
      <w:tr w14:paraId="4BD86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564" w:type="pct"/>
            <w:vAlign w:val="center"/>
          </w:tcPr>
          <w:p w14:paraId="3F9B1806">
            <w:pPr>
              <w:pStyle w:val="18"/>
              <w:ind w:right="103"/>
              <w:jc w:val="both"/>
              <w:rPr>
                <w:rFonts w:hint="eastAsia"/>
                <w:lang w:eastAsia="zh-CN"/>
              </w:rPr>
            </w:pPr>
            <w:r>
              <w:rPr>
                <w:rFonts w:hint="eastAsia"/>
                <w:b/>
                <w:bCs/>
                <w:spacing w:val="25"/>
                <w:lang w:eastAsia="zh-CN"/>
              </w:rPr>
              <w:t>所属专业大</w:t>
            </w:r>
            <w:r>
              <w:rPr>
                <w:rFonts w:hint="eastAsia"/>
                <w:b/>
                <w:bCs/>
                <w:spacing w:val="-4"/>
                <w:lang w:eastAsia="zh-CN"/>
              </w:rPr>
              <w:t>类（代码）A</w:t>
            </w:r>
          </w:p>
        </w:tc>
        <w:tc>
          <w:tcPr>
            <w:tcW w:w="663" w:type="pct"/>
            <w:vAlign w:val="center"/>
          </w:tcPr>
          <w:p w14:paraId="3BF56A75">
            <w:pPr>
              <w:pStyle w:val="18"/>
              <w:ind w:right="104"/>
              <w:jc w:val="both"/>
              <w:rPr>
                <w:rFonts w:hint="eastAsia"/>
                <w:lang w:eastAsia="zh-CN"/>
              </w:rPr>
            </w:pPr>
            <w:r>
              <w:rPr>
                <w:rFonts w:hint="eastAsia"/>
                <w:b/>
                <w:bCs/>
                <w:spacing w:val="-4"/>
                <w:lang w:eastAsia="zh-CN"/>
              </w:rPr>
              <w:t>所属专业类</w:t>
            </w:r>
            <w:r>
              <w:rPr>
                <w:rFonts w:hint="eastAsia"/>
                <w:b/>
                <w:bCs/>
                <w:lang w:eastAsia="zh-CN"/>
              </w:rPr>
              <w:t>（代码）B</w:t>
            </w:r>
          </w:p>
        </w:tc>
        <w:tc>
          <w:tcPr>
            <w:tcW w:w="645" w:type="pct"/>
            <w:vAlign w:val="center"/>
          </w:tcPr>
          <w:p w14:paraId="5101E0E5">
            <w:pPr>
              <w:pStyle w:val="18"/>
              <w:jc w:val="both"/>
              <w:rPr>
                <w:rFonts w:hint="eastAsia"/>
              </w:rPr>
            </w:pPr>
            <w:r>
              <w:rPr>
                <w:rFonts w:hint="eastAsia"/>
                <w:b/>
                <w:bCs/>
                <w:spacing w:val="-5"/>
              </w:rPr>
              <w:t>对应行业</w:t>
            </w:r>
            <w:r>
              <w:rPr>
                <w:rFonts w:hint="eastAsia"/>
                <w:b/>
                <w:bCs/>
                <w:spacing w:val="-2"/>
              </w:rPr>
              <w:t>（代码）</w:t>
            </w:r>
            <w:r>
              <w:rPr>
                <w:rFonts w:hint="eastAsia"/>
                <w:b/>
                <w:bCs/>
                <w:spacing w:val="-3"/>
              </w:rPr>
              <w:t>C</w:t>
            </w:r>
          </w:p>
        </w:tc>
        <w:tc>
          <w:tcPr>
            <w:tcW w:w="833" w:type="pct"/>
            <w:vAlign w:val="center"/>
          </w:tcPr>
          <w:p w14:paraId="501D9B97">
            <w:pPr>
              <w:pStyle w:val="18"/>
              <w:ind w:right="144"/>
              <w:jc w:val="both"/>
              <w:rPr>
                <w:rFonts w:hint="eastAsia"/>
                <w:lang w:eastAsia="zh-CN"/>
              </w:rPr>
            </w:pPr>
            <w:r>
              <w:rPr>
                <w:rFonts w:hint="eastAsia"/>
                <w:b/>
                <w:bCs/>
                <w:spacing w:val="-5"/>
                <w:lang w:eastAsia="zh-CN"/>
              </w:rPr>
              <w:t>主要职业类别</w:t>
            </w:r>
            <w:r>
              <w:rPr>
                <w:rFonts w:hint="eastAsia"/>
                <w:b/>
                <w:bCs/>
                <w:lang w:eastAsia="zh-CN"/>
              </w:rPr>
              <w:t>（代码）D</w:t>
            </w:r>
          </w:p>
        </w:tc>
        <w:tc>
          <w:tcPr>
            <w:tcW w:w="1108" w:type="pct"/>
            <w:vAlign w:val="center"/>
          </w:tcPr>
          <w:p w14:paraId="1AE6C700">
            <w:pPr>
              <w:pStyle w:val="18"/>
              <w:ind w:right="98"/>
              <w:jc w:val="both"/>
              <w:rPr>
                <w:rFonts w:hint="eastAsia"/>
                <w:lang w:eastAsia="zh-CN"/>
              </w:rPr>
            </w:pPr>
            <w:r>
              <w:rPr>
                <w:rFonts w:hint="eastAsia"/>
                <w:b/>
                <w:bCs/>
                <w:spacing w:val="11"/>
                <w:lang w:eastAsia="zh-CN"/>
              </w:rPr>
              <w:t>主要岗位</w:t>
            </w:r>
            <w:r>
              <w:rPr>
                <w:rFonts w:hint="eastAsia"/>
                <w:spacing w:val="-61"/>
                <w:lang w:eastAsia="zh-CN"/>
              </w:rPr>
              <w:t xml:space="preserve"> </w:t>
            </w:r>
            <w:r>
              <w:rPr>
                <w:rFonts w:hint="eastAsia"/>
                <w:b/>
                <w:bCs/>
                <w:spacing w:val="11"/>
                <w:lang w:eastAsia="zh-CN"/>
              </w:rPr>
              <w:t>类</w:t>
            </w:r>
            <w:r>
              <w:rPr>
                <w:rFonts w:hint="eastAsia"/>
                <w:b/>
                <w:bCs/>
                <w:spacing w:val="-20"/>
                <w:lang w:eastAsia="zh-CN"/>
              </w:rPr>
              <w:t>别（或技术领</w:t>
            </w:r>
            <w:r>
              <w:rPr>
                <w:rFonts w:hint="eastAsia"/>
                <w:b/>
                <w:bCs/>
                <w:spacing w:val="-2"/>
                <w:lang w:eastAsia="zh-CN"/>
              </w:rPr>
              <w:t>域）E</w:t>
            </w:r>
          </w:p>
        </w:tc>
        <w:tc>
          <w:tcPr>
            <w:tcW w:w="1185" w:type="pct"/>
            <w:vAlign w:val="center"/>
          </w:tcPr>
          <w:p w14:paraId="226D07FE">
            <w:pPr>
              <w:pStyle w:val="18"/>
              <w:ind w:right="103"/>
              <w:jc w:val="both"/>
              <w:rPr>
                <w:rFonts w:hint="eastAsia"/>
                <w:lang w:eastAsia="zh-CN"/>
              </w:rPr>
            </w:pPr>
            <w:r>
              <w:rPr>
                <w:rFonts w:hint="eastAsia"/>
                <w:b/>
                <w:bCs/>
                <w:spacing w:val="26"/>
                <w:lang w:eastAsia="zh-CN"/>
              </w:rPr>
              <w:t>职业资格证书</w:t>
            </w:r>
            <w:r>
              <w:rPr>
                <w:rFonts w:hint="eastAsia"/>
                <w:b/>
                <w:bCs/>
                <w:spacing w:val="27"/>
                <w:lang w:eastAsia="zh-CN"/>
              </w:rPr>
              <w:t>或技能等级证</w:t>
            </w:r>
            <w:r>
              <w:rPr>
                <w:rFonts w:hint="eastAsia"/>
                <w:b/>
                <w:bCs/>
                <w:spacing w:val="-8"/>
                <w:lang w:eastAsia="zh-CN"/>
              </w:rPr>
              <w:t>书</w:t>
            </w:r>
            <w:r>
              <w:rPr>
                <w:rFonts w:hint="eastAsia"/>
                <w:spacing w:val="-48"/>
                <w:lang w:eastAsia="zh-CN"/>
              </w:rPr>
              <w:t xml:space="preserve"> </w:t>
            </w:r>
            <w:r>
              <w:rPr>
                <w:rFonts w:hint="eastAsia"/>
                <w:b/>
                <w:bCs/>
                <w:spacing w:val="-8"/>
                <w:lang w:eastAsia="zh-CN"/>
              </w:rPr>
              <w:t>F</w:t>
            </w:r>
          </w:p>
        </w:tc>
      </w:tr>
      <w:tr w14:paraId="7A433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71" w:hRule="atLeast"/>
          <w:jc w:val="center"/>
        </w:trPr>
        <w:tc>
          <w:tcPr>
            <w:tcW w:w="564" w:type="pct"/>
            <w:vAlign w:val="center"/>
          </w:tcPr>
          <w:p w14:paraId="493CF4C7">
            <w:pPr>
              <w:pStyle w:val="18"/>
              <w:keepNext w:val="0"/>
              <w:keepLines w:val="0"/>
              <w:pageBreakBefore w:val="0"/>
              <w:widowControl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文化艺术大类(75)</w:t>
            </w:r>
          </w:p>
        </w:tc>
        <w:tc>
          <w:tcPr>
            <w:tcW w:w="663" w:type="pct"/>
            <w:vAlign w:val="center"/>
          </w:tcPr>
          <w:p w14:paraId="42874DBC">
            <w:pPr>
              <w:pStyle w:val="18"/>
              <w:keepNext w:val="0"/>
              <w:keepLines w:val="0"/>
              <w:pageBreakBefore w:val="0"/>
              <w:widowControl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艺术设计类(7501)</w:t>
            </w:r>
          </w:p>
        </w:tc>
        <w:tc>
          <w:tcPr>
            <w:tcW w:w="645" w:type="pct"/>
            <w:vAlign w:val="center"/>
          </w:tcPr>
          <w:p w14:paraId="5BBDFE29">
            <w:pPr>
              <w:pStyle w:val="18"/>
              <w:keepNext w:val="0"/>
              <w:keepLines w:val="0"/>
              <w:pageBreakBefore w:val="0"/>
              <w:widowControl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美容美体艺术(750111)</w:t>
            </w:r>
          </w:p>
        </w:tc>
        <w:tc>
          <w:tcPr>
            <w:tcW w:w="833" w:type="pct"/>
            <w:vAlign w:val="center"/>
          </w:tcPr>
          <w:p w14:paraId="13E855C7">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美容师(4-10-03-01)</w:t>
            </w:r>
          </w:p>
          <w:p w14:paraId="532F7CA6">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保健按摩师  (4-10-04-01)</w:t>
            </w:r>
          </w:p>
          <w:p w14:paraId="7337769F">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化妆师(2-09-04-02)</w:t>
            </w:r>
          </w:p>
          <w:p w14:paraId="5EF62046">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美甲师(归入美容师细分)</w:t>
            </w:r>
          </w:p>
          <w:p w14:paraId="5AEBA41C">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形象设计师(4-08-08-20)</w:t>
            </w:r>
          </w:p>
        </w:tc>
        <w:tc>
          <w:tcPr>
            <w:tcW w:w="1108" w:type="pct"/>
            <w:vAlign w:val="center"/>
          </w:tcPr>
          <w:p w14:paraId="1D03BB4A">
            <w:pPr>
              <w:pStyle w:val="18"/>
              <w:keepNext w:val="0"/>
              <w:keepLines w:val="0"/>
              <w:pageBreakBefore w:val="0"/>
              <w:widowControl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皮肤管理师、美容护理师、仪器美容操作师、问题肌肤调理师、美体师、SPA 理疗师、产后基础护理技师、芳香保健师、美甲美睫师、日常 / 新娘化妆师、整体形象搭配师</w:t>
            </w:r>
          </w:p>
        </w:tc>
        <w:tc>
          <w:tcPr>
            <w:tcW w:w="1185" w:type="pct"/>
            <w:vAlign w:val="center"/>
          </w:tcPr>
          <w:p w14:paraId="3334B5B0">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1. 美容师（五级 / 初级、四级 / 中级）</w:t>
            </w:r>
          </w:p>
          <w:p w14:paraId="082AF66F">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2. 保健按摩师（五级 / 初级、四级 / 中级）</w:t>
            </w:r>
          </w:p>
          <w:p w14:paraId="733CBD77">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3.【1+X 职业技能等级证书</w:t>
            </w:r>
          </w:p>
          <w:p w14:paraId="7C3D6075">
            <w:pPr>
              <w:pStyle w:val="18"/>
              <w:keepNext w:val="0"/>
              <w:keepLines w:val="0"/>
              <w:pageBreakBefore w:val="0"/>
              <w:widowControl w:val="0"/>
              <w:kinsoku/>
              <w:wordWrap/>
              <w:overflowPunct/>
              <w:topLinePunct w:val="0"/>
              <w:autoSpaceDE/>
              <w:autoSpaceDN/>
              <w:bidi w:val="0"/>
              <w:adjustRightInd/>
              <w:snapToGrid/>
              <w:spacing w:line="560" w:lineRule="exact"/>
              <w:ind w:right="0" w:firstLine="0"/>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4.人物化妆造型职业技能等级证书</w:t>
            </w:r>
          </w:p>
          <w:p w14:paraId="59AA6DCD">
            <w:pPr>
              <w:pStyle w:val="18"/>
              <w:keepNext w:val="0"/>
              <w:keepLines w:val="0"/>
              <w:pageBreakBefore w:val="0"/>
              <w:widowControl w:val="0"/>
              <w:kinsoku/>
              <w:wordWrap/>
              <w:overflowPunct/>
              <w:topLinePunct w:val="0"/>
              <w:autoSpaceDE/>
              <w:autoSpaceDN/>
              <w:bidi w:val="0"/>
              <w:adjustRightInd/>
              <w:snapToGrid/>
              <w:spacing w:line="560" w:lineRule="exact"/>
              <w:ind w:right="0" w:firstLine="0"/>
              <w:jc w:val="left"/>
              <w:textAlignment w:val="auto"/>
              <w:rPr>
                <w:rFonts w:hint="eastAsia" w:ascii="Times New Roman" w:hAnsi="Times New Roman" w:eastAsia="仿宋_GB2312" w:cstheme="minorBidi"/>
                <w:kern w:val="2"/>
                <w:sz w:val="24"/>
                <w:szCs w:val="21"/>
                <w:lang w:val="en-US" w:eastAsia="zh-CN" w:bidi="ar-SA"/>
              </w:rPr>
            </w:pPr>
            <w:r>
              <w:rPr>
                <w:rFonts w:hint="eastAsia" w:ascii="Times New Roman" w:hAnsi="Times New Roman" w:eastAsia="仿宋_GB2312" w:cstheme="minorBidi"/>
                <w:kern w:val="2"/>
                <w:sz w:val="24"/>
                <w:szCs w:val="21"/>
                <w:lang w:val="en-US" w:eastAsia="zh-CN" w:bidi="ar-SA"/>
              </w:rPr>
              <w:t>5. 美体塑形职业技能等级证书</w:t>
            </w:r>
          </w:p>
        </w:tc>
      </w:tr>
    </w:tbl>
    <w:p w14:paraId="626A32B0">
      <w:pPr>
        <w:pStyle w:val="3"/>
        <w:keepNext w:val="0"/>
        <w:keepLines w:val="0"/>
        <w:pageBreakBefore w:val="0"/>
        <w:kinsoku/>
        <w:wordWrap/>
        <w:overflowPunct/>
        <w:topLinePunct w:val="0"/>
        <w:autoSpaceDE/>
        <w:autoSpaceDN/>
        <w:bidi w:val="0"/>
        <w:adjustRightInd/>
        <w:snapToGrid w:val="0"/>
        <w:spacing w:line="560" w:lineRule="atLeast"/>
        <w:ind w:firstLine="651" w:firstLineChars="200"/>
        <w:jc w:val="left"/>
        <w:textAlignment w:val="auto"/>
        <w:rPr>
          <w:rFonts w:hint="eastAsia" w:ascii="楷体_GB2312" w:hAnsi="楷体_GB2312" w:eastAsia="楷体_GB2312" w:cs="仿宋_GB2312"/>
          <w:b/>
          <w:bCs/>
          <w:spacing w:val="2"/>
        </w:rPr>
      </w:pPr>
      <w:bookmarkStart w:id="9" w:name="_Toc30445"/>
      <w:r>
        <w:rPr>
          <w:rFonts w:ascii="楷体_GB2312" w:hAnsi="楷体_GB2312" w:eastAsia="楷体_GB2312" w:cs="仿宋_GB2312"/>
          <w:b/>
          <w:bCs/>
          <w:spacing w:val="2"/>
        </w:rPr>
        <w:t>（二）主要接续专业</w:t>
      </w:r>
      <w:bookmarkEnd w:id="9"/>
    </w:p>
    <w:p w14:paraId="270266C7">
      <w:pPr>
        <w:keepLines w:val="0"/>
        <w:pageBreakBefore w:val="0"/>
        <w:kinsoku/>
        <w:wordWrap/>
        <w:overflowPunct/>
        <w:topLinePunct w:val="0"/>
        <w:autoSpaceDE/>
        <w:autoSpaceDN/>
        <w:bidi w:val="0"/>
        <w:adjustRightInd/>
        <w:snapToGrid w:val="0"/>
        <w:spacing w:line="560" w:lineRule="atLeast"/>
        <w:ind w:firstLine="602"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接续高职专科：</w:t>
      </w:r>
      <w:r>
        <w:rPr>
          <w:rFonts w:hint="eastAsia" w:ascii="仿宋_GB2312" w:hAnsi="仿宋_GB2312" w:eastAsia="仿宋_GB2312" w:cs="仿宋_GB2312"/>
          <w:sz w:val="30"/>
          <w:szCs w:val="30"/>
        </w:rPr>
        <w:t>美容美体艺术、医学美容技术</w:t>
      </w:r>
    </w:p>
    <w:p w14:paraId="74D6D450">
      <w:pPr>
        <w:keepLines w:val="0"/>
        <w:pageBreakBefore w:val="0"/>
        <w:kinsoku/>
        <w:wordWrap/>
        <w:overflowPunct/>
        <w:topLinePunct w:val="0"/>
        <w:autoSpaceDE/>
        <w:autoSpaceDN/>
        <w:bidi w:val="0"/>
        <w:adjustRightInd/>
        <w:snapToGrid w:val="0"/>
        <w:spacing w:line="560" w:lineRule="atLeast"/>
        <w:ind w:firstLine="602"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接续高职本科：</w:t>
      </w:r>
      <w:r>
        <w:rPr>
          <w:rFonts w:hint="eastAsia" w:ascii="仿宋_GB2312" w:hAnsi="仿宋_GB2312" w:eastAsia="仿宋_GB2312" w:cs="仿宋_GB2312"/>
          <w:sz w:val="30"/>
          <w:szCs w:val="30"/>
        </w:rPr>
        <w:t>人物形象设计、美发与形象设计</w:t>
      </w:r>
    </w:p>
    <w:p w14:paraId="3B292FD9">
      <w:pPr>
        <w:keepLines w:val="0"/>
        <w:pageBreakBefore w:val="0"/>
        <w:kinsoku/>
        <w:wordWrap/>
        <w:overflowPunct/>
        <w:topLinePunct w:val="0"/>
        <w:autoSpaceDE/>
        <w:autoSpaceDN/>
        <w:bidi w:val="0"/>
        <w:adjustRightInd/>
        <w:snapToGrid w:val="0"/>
        <w:spacing w:line="560" w:lineRule="atLeast"/>
        <w:ind w:firstLine="602" w:firstLineChars="200"/>
        <w:jc w:val="left"/>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接续普通本科：</w:t>
      </w:r>
      <w:bookmarkStart w:id="10" w:name="_Toc233583444"/>
      <w:r>
        <w:rPr>
          <w:rFonts w:hint="eastAsia" w:ascii="仿宋_GB2312" w:hAnsi="仿宋_GB2312" w:eastAsia="仿宋_GB2312" w:cs="仿宋_GB2312"/>
          <w:sz w:val="30"/>
          <w:szCs w:val="30"/>
        </w:rPr>
        <w:t>美容美体艺术、医学美容技术</w:t>
      </w:r>
    </w:p>
    <w:p w14:paraId="1BEAC041">
      <w:pPr>
        <w:pStyle w:val="2"/>
        <w:keepLines w:val="0"/>
        <w:pageBreakBefore w:val="0"/>
        <w:kinsoku/>
        <w:wordWrap/>
        <w:overflowPunct/>
        <w:topLinePunct w:val="0"/>
        <w:autoSpaceDE/>
        <w:autoSpaceDN/>
        <w:bidi w:val="0"/>
        <w:adjustRightInd/>
        <w:snapToGrid w:val="0"/>
        <w:spacing w:line="560" w:lineRule="atLeast"/>
        <w:ind w:firstLine="640"/>
        <w:textAlignment w:val="auto"/>
        <w:rPr>
          <w:sz w:val="32"/>
          <w:szCs w:val="32"/>
          <w:lang w:eastAsia="zh-CN"/>
        </w:rPr>
      </w:pPr>
      <w:bookmarkStart w:id="11" w:name="_Toc8788"/>
      <w:r>
        <w:rPr>
          <w:rFonts w:hint="eastAsia"/>
          <w:sz w:val="32"/>
          <w:szCs w:val="32"/>
          <w:lang w:eastAsia="zh-CN"/>
        </w:rPr>
        <w:t>五、培养目标与培养规格</w:t>
      </w:r>
      <w:bookmarkEnd w:id="10"/>
      <w:bookmarkEnd w:id="11"/>
    </w:p>
    <w:p w14:paraId="17DE3E81">
      <w:pPr>
        <w:pStyle w:val="3"/>
        <w:keepNext w:val="0"/>
        <w:keepLines w:val="0"/>
        <w:pageBreakBefore w:val="0"/>
        <w:kinsoku/>
        <w:wordWrap/>
        <w:overflowPunct/>
        <w:topLinePunct w:val="0"/>
        <w:autoSpaceDE/>
        <w:autoSpaceDN/>
        <w:bidi w:val="0"/>
        <w:adjustRightInd/>
        <w:snapToGrid w:val="0"/>
        <w:spacing w:line="560" w:lineRule="atLeast"/>
        <w:ind w:firstLine="651" w:firstLineChars="200"/>
        <w:jc w:val="left"/>
        <w:textAlignment w:val="auto"/>
        <w:rPr>
          <w:rFonts w:hint="eastAsia" w:ascii="楷体_GB2312" w:hAnsi="楷体_GB2312" w:eastAsia="楷体_GB2312" w:cs="仿宋_GB2312"/>
          <w:b/>
          <w:bCs/>
          <w:spacing w:val="2"/>
        </w:rPr>
      </w:pPr>
      <w:bookmarkStart w:id="12" w:name="_Toc19360"/>
      <w:bookmarkStart w:id="13" w:name="_Toc233583445"/>
      <w:r>
        <w:rPr>
          <w:rFonts w:ascii="楷体_GB2312" w:hAnsi="楷体_GB2312" w:eastAsia="楷体_GB2312" w:cs="仿宋_GB2312"/>
          <w:b/>
          <w:bCs/>
          <w:spacing w:val="2"/>
        </w:rPr>
        <w:t>（一）培养目标</w:t>
      </w:r>
      <w:bookmarkEnd w:id="12"/>
      <w:bookmarkEnd w:id="13"/>
    </w:p>
    <w:p w14:paraId="441099E1">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本专业将健康养生教育和时尚美容美妆美体技术教育融为一体，培养适合市场需求，德、智、体、美、劳全面发展，具备认知能力、合作能力、创新能力、职业能力等能支撑终身发展、适应时代要求的关键能力，掌握保健美容理论知识、传统养生美容方法和现代生活美容美体技术，具有较强的就业创业能力，面向美容及养生服务领域，能够从事美容养生技术服务、美容咨询、美容美体相关产品及服务销售等工作的中级技术型专业人才。</w:t>
      </w:r>
    </w:p>
    <w:p w14:paraId="4BEC1D5C">
      <w:pPr>
        <w:pStyle w:val="3"/>
        <w:keepNext w:val="0"/>
        <w:keepLines w:val="0"/>
        <w:pageBreakBefore w:val="0"/>
        <w:kinsoku/>
        <w:wordWrap/>
        <w:overflowPunct/>
        <w:topLinePunct w:val="0"/>
        <w:autoSpaceDE/>
        <w:autoSpaceDN/>
        <w:bidi w:val="0"/>
        <w:adjustRightInd/>
        <w:snapToGrid w:val="0"/>
        <w:spacing w:line="560" w:lineRule="atLeast"/>
        <w:ind w:firstLine="651" w:firstLineChars="200"/>
        <w:jc w:val="left"/>
        <w:textAlignment w:val="auto"/>
        <w:rPr>
          <w:rFonts w:hint="eastAsia" w:ascii="楷体_GB2312" w:hAnsi="楷体_GB2312" w:eastAsia="楷体_GB2312" w:cs="仿宋_GB2312"/>
          <w:b/>
          <w:bCs/>
          <w:spacing w:val="2"/>
        </w:rPr>
      </w:pPr>
      <w:bookmarkStart w:id="14" w:name="_Toc233583446"/>
      <w:bookmarkStart w:id="15" w:name="_Toc5094"/>
      <w:r>
        <w:rPr>
          <w:rFonts w:hint="eastAsia" w:ascii="楷体_GB2312" w:hAnsi="楷体_GB2312" w:eastAsia="楷体_GB2312" w:cs="仿宋_GB2312"/>
          <w:b/>
          <w:bCs/>
          <w:spacing w:val="2"/>
        </w:rPr>
        <w:t>（二）培养规格</w:t>
      </w:r>
      <w:bookmarkEnd w:id="14"/>
      <w:bookmarkEnd w:id="15"/>
    </w:p>
    <w:p w14:paraId="3C2F3D58">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本专业学生主要学习美容美体相关的基本理论知识和美容美体基本技能，掌握一定的现代自然科学和美容医学等方面的基础知识，接受现代生活美容美体的基本训练，掌握美容美体的基本技术以及相关产品及营销服务等方面的知识。</w:t>
      </w:r>
    </w:p>
    <w:p w14:paraId="7B513A86">
      <w:pPr>
        <w:keepLines w:val="0"/>
        <w:pageBreakBefore w:val="0"/>
        <w:kinsoku/>
        <w:wordWrap/>
        <w:overflowPunct/>
        <w:topLinePunct w:val="0"/>
        <w:autoSpaceDE/>
        <w:autoSpaceDN/>
        <w:bidi w:val="0"/>
        <w:adjustRightInd/>
        <w:snapToGrid w:val="0"/>
        <w:spacing w:line="560" w:lineRule="atLeast"/>
        <w:ind w:firstLine="594" w:firstLineChars="200"/>
        <w:textAlignment w:val="auto"/>
        <w:rPr>
          <w:rFonts w:hint="eastAsia" w:ascii="仿宋_GB2312" w:hAnsi="仿宋_GB2312" w:eastAsia="仿宋_GB2312" w:cs="仿宋_GB2312"/>
          <w:b/>
          <w:bCs/>
          <w:spacing w:val="8"/>
          <w:sz w:val="28"/>
          <w:szCs w:val="28"/>
        </w:rPr>
      </w:pPr>
      <w:bookmarkStart w:id="16" w:name="_Toc233583447"/>
      <w:r>
        <w:rPr>
          <w:rFonts w:hint="eastAsia" w:ascii="仿宋_GB2312" w:hAnsi="仿宋_GB2312" w:eastAsia="仿宋_GB2312" w:cs="仿宋_GB2312"/>
          <w:b/>
          <w:bCs/>
          <w:spacing w:val="8"/>
          <w:sz w:val="28"/>
          <w:szCs w:val="28"/>
        </w:rPr>
        <w:t>1.素养</w:t>
      </w:r>
      <w:bookmarkEnd w:id="16"/>
    </w:p>
    <w:p w14:paraId="763F138C">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热爱祖国，热爱人民，遵法守纪、崇德向善、诚实守信、尊重生命、热爱劳动及以下职业素质：</w:t>
      </w:r>
    </w:p>
    <w:p w14:paraId="6CDDDF36">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（1）</w:t>
      </w:r>
      <w:r>
        <w:rPr>
          <w:rFonts w:hint="eastAsia" w:ascii="仿宋_GB2312" w:hAnsi="仿宋_GB2312" w:eastAsia="仿宋_GB2312" w:cs="仿宋_GB2312"/>
          <w:spacing w:val="8"/>
          <w:sz w:val="30"/>
          <w:szCs w:val="30"/>
        </w:rPr>
        <w:t>具有良好的职业道德，能自觉遵守行业法规、规范和企业规章制度；</w:t>
      </w:r>
    </w:p>
    <w:p w14:paraId="16C9167A">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（2）</w:t>
      </w:r>
      <w:r>
        <w:rPr>
          <w:rFonts w:hint="eastAsia" w:ascii="仿宋_GB2312" w:hAnsi="仿宋_GB2312" w:eastAsia="仿宋_GB2312" w:cs="仿宋_GB2312"/>
          <w:spacing w:val="8"/>
          <w:sz w:val="30"/>
          <w:szCs w:val="30"/>
        </w:rPr>
        <w:t>具有良好的体质和吃苦耐劳、诚实守信、爱岗敬业的职业态度；</w:t>
      </w:r>
    </w:p>
    <w:p w14:paraId="3B70038A">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（3）</w:t>
      </w:r>
      <w:r>
        <w:rPr>
          <w:rFonts w:hint="eastAsia" w:ascii="仿宋_GB2312" w:hAnsi="仿宋_GB2312" w:eastAsia="仿宋_GB2312" w:cs="仿宋_GB2312"/>
          <w:spacing w:val="8"/>
          <w:sz w:val="30"/>
          <w:szCs w:val="30"/>
        </w:rPr>
        <w:t>具备良好的与人交往的能力，有团队合作精神和客户服务意识；</w:t>
      </w:r>
    </w:p>
    <w:p w14:paraId="534487F8">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（4）</w:t>
      </w:r>
      <w:r>
        <w:rPr>
          <w:rFonts w:hint="eastAsia" w:ascii="仿宋_GB2312" w:hAnsi="仿宋_GB2312" w:eastAsia="仿宋_GB2312" w:cs="仿宋_GB2312"/>
          <w:spacing w:val="8"/>
          <w:sz w:val="30"/>
          <w:szCs w:val="30"/>
        </w:rPr>
        <w:t>具有良好的观察能力、沟通能力、应变能力、分析能力和创新能力；</w:t>
      </w:r>
    </w:p>
    <w:p w14:paraId="07210FD6">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（5）</w:t>
      </w:r>
      <w:r>
        <w:rPr>
          <w:rFonts w:hint="eastAsia" w:ascii="仿宋_GB2312" w:hAnsi="仿宋_GB2312" w:eastAsia="仿宋_GB2312" w:cs="仿宋_GB2312"/>
          <w:spacing w:val="8"/>
          <w:sz w:val="30"/>
          <w:szCs w:val="30"/>
        </w:rPr>
        <w:t>具有健康的审美情趣，能感受美、欣赏美、创造美；</w:t>
      </w:r>
    </w:p>
    <w:p w14:paraId="1A6936F2">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（6）</w:t>
      </w:r>
      <w:r>
        <w:rPr>
          <w:rFonts w:hint="eastAsia" w:ascii="仿宋_GB2312" w:hAnsi="仿宋_GB2312" w:eastAsia="仿宋_GB2312" w:cs="仿宋_GB2312"/>
          <w:spacing w:val="8"/>
          <w:sz w:val="30"/>
          <w:szCs w:val="30"/>
        </w:rPr>
        <w:t>具有商业经营意识和一定的推销能力。</w:t>
      </w:r>
    </w:p>
    <w:p w14:paraId="516DB037">
      <w:pPr>
        <w:keepLines w:val="0"/>
        <w:pageBreakBefore w:val="0"/>
        <w:kinsoku/>
        <w:wordWrap/>
        <w:overflowPunct/>
        <w:topLinePunct w:val="0"/>
        <w:autoSpaceDE/>
        <w:autoSpaceDN/>
        <w:bidi w:val="0"/>
        <w:adjustRightInd/>
        <w:snapToGrid w:val="0"/>
        <w:spacing w:line="560" w:lineRule="atLeast"/>
        <w:ind w:firstLine="594" w:firstLineChars="200"/>
        <w:textAlignment w:val="auto"/>
        <w:rPr>
          <w:rFonts w:hint="eastAsia" w:ascii="仿宋_GB2312" w:hAnsi="仿宋_GB2312" w:eastAsia="仿宋_GB2312" w:cs="仿宋_GB2312"/>
          <w:b/>
          <w:bCs/>
          <w:spacing w:val="8"/>
          <w:sz w:val="28"/>
          <w:szCs w:val="28"/>
        </w:rPr>
      </w:pPr>
      <w:r>
        <w:rPr>
          <w:rFonts w:hint="eastAsia" w:ascii="仿宋_GB2312" w:hAnsi="仿宋_GB2312" w:eastAsia="仿宋_GB2312" w:cs="仿宋_GB2312"/>
          <w:b/>
          <w:bCs/>
          <w:spacing w:val="8"/>
          <w:sz w:val="28"/>
          <w:szCs w:val="28"/>
        </w:rPr>
        <w:t>2.知识与能力</w:t>
      </w:r>
    </w:p>
    <w:p w14:paraId="780E00B3">
      <w:pPr>
        <w:keepLines w:val="0"/>
        <w:pageBreakBefore w:val="0"/>
        <w:kinsoku/>
        <w:wordWrap/>
        <w:overflowPunct/>
        <w:topLinePunct w:val="0"/>
        <w:autoSpaceDE/>
        <w:autoSpaceDN/>
        <w:bidi w:val="0"/>
        <w:adjustRightInd/>
        <w:snapToGrid w:val="0"/>
        <w:spacing w:line="560" w:lineRule="atLeast"/>
        <w:ind w:firstLine="67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2"/>
          <w:szCs w:val="32"/>
        </w:rPr>
        <w:t>（1）</w:t>
      </w:r>
      <w:r>
        <w:rPr>
          <w:rFonts w:hint="eastAsia" w:ascii="仿宋_GB2312" w:hAnsi="仿宋_GB2312" w:eastAsia="仿宋_GB2312" w:cs="仿宋_GB2312"/>
          <w:spacing w:val="8"/>
          <w:sz w:val="30"/>
          <w:szCs w:val="30"/>
        </w:rPr>
        <w:t>了解美容美体行业各岗位的服务流程和主要服务术语，具备提供规范化、个性化的技术服务的能力；</w:t>
      </w:r>
    </w:p>
    <w:p w14:paraId="4C3DC13F">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（2）具备较好的语言沟通能力，具备有效应对服务工作中的突发状况的能力；</w:t>
      </w:r>
    </w:p>
    <w:p w14:paraId="782B6F37">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（3）了解服务心理与礼仪常识，掌握服务心理与礼仪、人际交往的基本技巧与方法，具备待人接物的服务心理与礼仪能力；</w:t>
      </w:r>
    </w:p>
    <w:p w14:paraId="35568F50">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（4）了解美容美体专业相关的医学常识，掌握常用经络与穴位，具备分析皮肤类型、体质类型等方法，能根据顾客的个体差异进行基础美容美体服务；</w:t>
      </w:r>
    </w:p>
    <w:p w14:paraId="54C4AD21">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（5）掌握非手术美容技术的操作方法，具备美容皮肤护理的操作能力和美容护肤方案的制订能力；</w:t>
      </w:r>
    </w:p>
    <w:p w14:paraId="1832A641">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（6）了解化妆品类型和性能，熟悉化妆品的主要成分与作用，具备选用和营销化妆品的能力；</w:t>
      </w:r>
    </w:p>
    <w:p w14:paraId="6A20C83A">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（7）掌握基本的造型素描方法和基本的线条勾画方法，具备辨别色彩并描述色彩的基本运用规律，合理运用色彩能力，具备完成基本妆面、发型、整体造型效果图绘制能力；</w:t>
      </w:r>
    </w:p>
    <w:p w14:paraId="06AE5741">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（8）掌握化妆的基础技能和相关的理论知识，具备按规范进行日妆、新娘妆、晚宴妆操作的能力；</w:t>
      </w:r>
    </w:p>
    <w:p w14:paraId="69560797">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（9）掌握盘发工具的使用方法，具备日常、婚礼、晚宴等各类场合的盘发造型能力；</w:t>
      </w:r>
    </w:p>
    <w:p w14:paraId="246E27CA">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（10）了解服装、饰品与化妆、发型搭配的基本原理与方法，具备运用服饰与造型基本原理与方法进行服装、色彩、饰品的搭配与制作能力；</w:t>
      </w:r>
    </w:p>
    <w:p w14:paraId="30F9347E">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（11）掌握生活、晚宴、婚礼等人物整体造型基本原理和方法，具备综合运用化妆、发型、服饰搭配进行生活、晚宴、婚礼等人物整体造型能力；</w:t>
      </w:r>
    </w:p>
    <w:p w14:paraId="635FA3E2">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（12）了解美容业管理理论，掌握企业管理的几大基本要素，具有管理门店的基本能力；</w:t>
      </w:r>
    </w:p>
    <w:p w14:paraId="671EF455">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（13）了解美容行业相关软件内容，掌握基本办公软件和平面处理软件的使用方法，具备使用专业系统管理软件和修图软件的能力；</w:t>
      </w:r>
    </w:p>
    <w:p w14:paraId="29905BEA">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（14）了解美容产品营销技巧和质量管理基本知识，能通过电商服务平台进行美容美体产品销售及美容美体服务产品等业务的运营与管理。</w:t>
      </w:r>
    </w:p>
    <w:p w14:paraId="2222DD3A">
      <w:pPr>
        <w:pStyle w:val="2"/>
        <w:keepLines w:val="0"/>
        <w:pageBreakBefore w:val="0"/>
        <w:kinsoku/>
        <w:wordWrap/>
        <w:overflowPunct/>
        <w:topLinePunct w:val="0"/>
        <w:autoSpaceDE/>
        <w:autoSpaceDN/>
        <w:bidi w:val="0"/>
        <w:adjustRightInd/>
        <w:snapToGrid w:val="0"/>
        <w:spacing w:line="560" w:lineRule="atLeast"/>
        <w:ind w:firstLine="640"/>
        <w:textAlignment w:val="auto"/>
        <w:rPr>
          <w:sz w:val="32"/>
          <w:szCs w:val="32"/>
          <w:lang w:eastAsia="zh-CN"/>
        </w:rPr>
      </w:pPr>
      <w:bookmarkStart w:id="17" w:name="_Toc233583448"/>
      <w:bookmarkStart w:id="18" w:name="_Toc23174"/>
      <w:r>
        <w:rPr>
          <w:rFonts w:hint="eastAsia"/>
          <w:sz w:val="32"/>
          <w:szCs w:val="32"/>
          <w:lang w:eastAsia="zh-CN"/>
        </w:rPr>
        <w:t>六、课程设置及要求</w:t>
      </w:r>
      <w:bookmarkEnd w:id="17"/>
      <w:bookmarkEnd w:id="18"/>
    </w:p>
    <w:p w14:paraId="2E8DBCE8">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本专业课程设置分为公共基础课和专业课。</w:t>
      </w:r>
    </w:p>
    <w:p w14:paraId="63AE393A">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公共基础课分为必修课程和选修课程。必修课程包括思想政治课、体育与健康、艺术、历史，选修课程包括各文化课程的拓展模块及劳动教育、安全教育等相关课程；</w:t>
      </w:r>
    </w:p>
    <w:p w14:paraId="593841DC">
      <w:pPr>
        <w:keepLines w:val="0"/>
        <w:pageBreakBefore w:val="0"/>
        <w:kinsoku/>
        <w:wordWrap/>
        <w:overflowPunct/>
        <w:topLinePunct w:val="0"/>
        <w:autoSpaceDE/>
        <w:autoSpaceDN/>
        <w:bidi w:val="0"/>
        <w:adjustRightInd/>
        <w:snapToGrid w:val="0"/>
        <w:spacing w:line="560" w:lineRule="atLeast"/>
        <w:ind w:firstLine="632" w:firstLineChars="200"/>
        <w:textAlignment w:val="auto"/>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8"/>
          <w:sz w:val="30"/>
          <w:szCs w:val="30"/>
        </w:rPr>
        <w:t>专业技能课包括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7D041A6F">
      <w:pPr>
        <w:pStyle w:val="3"/>
        <w:keepNext w:val="0"/>
        <w:keepLines w:val="0"/>
        <w:pageBreakBefore w:val="0"/>
        <w:kinsoku/>
        <w:wordWrap/>
        <w:overflowPunct/>
        <w:topLinePunct w:val="0"/>
        <w:autoSpaceDE/>
        <w:autoSpaceDN/>
        <w:bidi w:val="0"/>
        <w:adjustRightInd/>
        <w:snapToGrid w:val="0"/>
        <w:spacing w:line="560" w:lineRule="atLeast"/>
        <w:ind w:firstLine="651" w:firstLineChars="200"/>
        <w:jc w:val="left"/>
        <w:textAlignment w:val="auto"/>
        <w:rPr>
          <w:rFonts w:hint="eastAsia" w:ascii="楷体_GB2312" w:hAnsi="楷体_GB2312" w:eastAsia="楷体_GB2312" w:cs="仿宋_GB2312"/>
          <w:b/>
          <w:bCs/>
          <w:spacing w:val="2"/>
        </w:rPr>
      </w:pPr>
      <w:bookmarkStart w:id="19" w:name="_Toc9345"/>
      <w:r>
        <w:rPr>
          <w:rFonts w:hint="eastAsia" w:ascii="楷体_GB2312" w:hAnsi="楷体_GB2312" w:eastAsia="楷体_GB2312" w:cs="仿宋_GB2312"/>
          <w:b/>
          <w:bCs/>
          <w:spacing w:val="2"/>
        </w:rPr>
        <w:t>（一）课程结构图</w:t>
      </w:r>
      <w:bookmarkEnd w:id="19"/>
    </w:p>
    <w:p w14:paraId="217712E1">
      <w:pPr>
        <w:jc w:val="center"/>
        <w:rPr>
          <w:rFonts w:ascii="Times New Roman" w:hAnsi="Times New Roman" w:cs="Times New Roman"/>
          <w:sz w:val="28"/>
          <w:szCs w:val="28"/>
        </w:rPr>
      </w:pPr>
      <w:r>
        <w:rPr>
          <w:rFonts w:hint="eastAsia" w:ascii="Times New Roman" w:hAnsi="Times New Roman" w:cs="Times New Roman"/>
          <w:sz w:val="28"/>
          <w:szCs w:val="28"/>
        </w:rPr>
        <w:drawing>
          <wp:anchor distT="0" distB="0" distL="114300" distR="114300" simplePos="0" relativeHeight="251660288" behindDoc="0" locked="0" layoutInCell="1" allowOverlap="1">
            <wp:simplePos x="0" y="0"/>
            <wp:positionH relativeFrom="column">
              <wp:posOffset>412750</wp:posOffset>
            </wp:positionH>
            <wp:positionV relativeFrom="paragraph">
              <wp:posOffset>125095</wp:posOffset>
            </wp:positionV>
            <wp:extent cx="5276850" cy="7463790"/>
            <wp:effectExtent l="0" t="0" r="0" b="381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6850" cy="7463790"/>
                    </a:xfrm>
                    <a:prstGeom prst="rect">
                      <a:avLst/>
                    </a:prstGeom>
                  </pic:spPr>
                </pic:pic>
              </a:graphicData>
            </a:graphic>
          </wp:anchor>
        </w:drawing>
      </w:r>
    </w:p>
    <w:p w14:paraId="3D2C289D">
      <w:pPr>
        <w:pStyle w:val="3"/>
        <w:keepNext w:val="0"/>
        <w:keepLines w:val="0"/>
        <w:ind w:firstLine="651" w:firstLineChars="200"/>
        <w:jc w:val="left"/>
        <w:rPr>
          <w:rFonts w:hint="eastAsia" w:ascii="楷体_GB2312" w:hAnsi="楷体_GB2312" w:eastAsia="楷体_GB2312" w:cs="仿宋_GB2312"/>
          <w:b/>
          <w:bCs/>
          <w:spacing w:val="2"/>
        </w:rPr>
      </w:pPr>
      <w:bookmarkStart w:id="20" w:name="_Toc14442"/>
      <w:r>
        <w:rPr>
          <w:rFonts w:hint="eastAsia" w:ascii="楷体_GB2312" w:hAnsi="楷体_GB2312" w:eastAsia="楷体_GB2312" w:cs="仿宋_GB2312"/>
          <w:b/>
          <w:bCs/>
          <w:spacing w:val="2"/>
        </w:rPr>
        <w:t>（二）公共基础课设置及要求</w:t>
      </w:r>
      <w:bookmarkEnd w:id="20"/>
    </w:p>
    <w:p w14:paraId="6815D69E">
      <w:pPr>
        <w:pStyle w:val="6"/>
        <w:spacing w:line="540" w:lineRule="exact"/>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22CD1CE5">
      <w:pPr>
        <w:spacing w:line="540" w:lineRule="exact"/>
        <w:ind w:firstLine="3900" w:firstLineChars="13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公共基础课程一览表</w:t>
      </w:r>
    </w:p>
    <w:tbl>
      <w:tblPr>
        <w:tblStyle w:val="19"/>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1C0B2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vAlign w:val="center"/>
          </w:tcPr>
          <w:p w14:paraId="14C5285D">
            <w:pPr>
              <w:pStyle w:val="18"/>
              <w:keepNext w:val="0"/>
              <w:keepLines w:val="0"/>
              <w:pageBreakBefore w:val="0"/>
              <w:kinsoku/>
              <w:wordWrap/>
              <w:overflowPunct/>
              <w:topLinePunct w:val="0"/>
              <w:bidi w:val="0"/>
              <w:spacing w:line="540" w:lineRule="exact"/>
              <w:jc w:val="center"/>
              <w:rPr>
                <w:rFonts w:hint="eastAsia"/>
                <w:spacing w:val="-2"/>
                <w:lang w:eastAsia="zh-CN"/>
              </w:rPr>
            </w:pPr>
            <w:r>
              <w:rPr>
                <w:rFonts w:hint="eastAsia"/>
                <w:spacing w:val="-2"/>
                <w:lang w:eastAsia="zh-CN"/>
              </w:rPr>
              <w:t>序号</w:t>
            </w:r>
          </w:p>
        </w:tc>
        <w:tc>
          <w:tcPr>
            <w:tcW w:w="789" w:type="pct"/>
            <w:vAlign w:val="center"/>
          </w:tcPr>
          <w:p w14:paraId="7FD2A175">
            <w:pPr>
              <w:pStyle w:val="18"/>
              <w:keepNext w:val="0"/>
              <w:keepLines w:val="0"/>
              <w:pageBreakBefore w:val="0"/>
              <w:kinsoku/>
              <w:wordWrap/>
              <w:overflowPunct/>
              <w:topLinePunct w:val="0"/>
              <w:bidi w:val="0"/>
              <w:spacing w:line="540" w:lineRule="exact"/>
              <w:jc w:val="center"/>
              <w:rPr>
                <w:rFonts w:hint="eastAsia"/>
                <w:spacing w:val="-7"/>
              </w:rPr>
            </w:pPr>
            <w:r>
              <w:rPr>
                <w:rFonts w:hint="eastAsia"/>
                <w:spacing w:val="-2"/>
              </w:rPr>
              <w:t>课程名称</w:t>
            </w:r>
          </w:p>
        </w:tc>
        <w:tc>
          <w:tcPr>
            <w:tcW w:w="3357" w:type="pct"/>
            <w:vAlign w:val="center"/>
          </w:tcPr>
          <w:p w14:paraId="38CBCC45">
            <w:pPr>
              <w:pStyle w:val="18"/>
              <w:keepNext w:val="0"/>
              <w:keepLines w:val="0"/>
              <w:pageBreakBefore w:val="0"/>
              <w:kinsoku/>
              <w:wordWrap/>
              <w:overflowPunct/>
              <w:topLinePunct w:val="0"/>
              <w:bidi w:val="0"/>
              <w:spacing w:line="540" w:lineRule="exact"/>
              <w:jc w:val="center"/>
              <w:rPr>
                <w:rFonts w:hint="eastAsia"/>
                <w:spacing w:val="-1"/>
              </w:rPr>
            </w:pPr>
            <w:r>
              <w:rPr>
                <w:rFonts w:hint="eastAsia"/>
                <w:spacing w:val="-2"/>
              </w:rPr>
              <w:t>主要教学内容和要求</w:t>
            </w:r>
          </w:p>
        </w:tc>
        <w:tc>
          <w:tcPr>
            <w:tcW w:w="574" w:type="pct"/>
            <w:vAlign w:val="center"/>
          </w:tcPr>
          <w:p w14:paraId="224CAE7D">
            <w:pPr>
              <w:pStyle w:val="18"/>
              <w:keepNext w:val="0"/>
              <w:keepLines w:val="0"/>
              <w:pageBreakBefore w:val="0"/>
              <w:kinsoku/>
              <w:wordWrap/>
              <w:overflowPunct/>
              <w:topLinePunct w:val="0"/>
              <w:bidi w:val="0"/>
              <w:spacing w:line="540" w:lineRule="exact"/>
              <w:jc w:val="center"/>
              <w:rPr>
                <w:rFonts w:hint="eastAsia"/>
                <w:spacing w:val="-2"/>
                <w:lang w:eastAsia="zh-CN"/>
              </w:rPr>
            </w:pPr>
            <w:r>
              <w:rPr>
                <w:rFonts w:hint="eastAsia"/>
                <w:spacing w:val="-2"/>
                <w:lang w:eastAsia="zh-CN"/>
              </w:rPr>
              <w:t>计划学时</w:t>
            </w:r>
          </w:p>
        </w:tc>
      </w:tr>
      <w:tr w14:paraId="0CEDA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vAlign w:val="center"/>
          </w:tcPr>
          <w:p w14:paraId="0156EC76">
            <w:pPr>
              <w:pStyle w:val="18"/>
              <w:keepNext w:val="0"/>
              <w:keepLines w:val="0"/>
              <w:pageBreakBefore w:val="0"/>
              <w:kinsoku/>
              <w:wordWrap/>
              <w:overflowPunct/>
              <w:topLinePunct w:val="0"/>
              <w:bidi w:val="0"/>
              <w:spacing w:line="540" w:lineRule="exact"/>
              <w:jc w:val="center"/>
              <w:rPr>
                <w:rFonts w:hint="eastAsia"/>
                <w:spacing w:val="-7"/>
                <w:lang w:eastAsia="zh-CN"/>
              </w:rPr>
            </w:pPr>
            <w:r>
              <w:rPr>
                <w:rFonts w:hint="eastAsia" w:ascii="Times New Roman" w:hAnsi="Times New Roman" w:eastAsia="仿宋_GB2312" w:cs="Times New Roman"/>
                <w:snapToGrid w:val="0"/>
                <w:color w:val="000000"/>
                <w:kern w:val="0"/>
                <w:sz w:val="28"/>
                <w:szCs w:val="28"/>
                <w:lang w:val="en-US" w:eastAsia="zh-CN" w:bidi="ar-SA"/>
              </w:rPr>
              <w:t>1</w:t>
            </w:r>
          </w:p>
        </w:tc>
        <w:tc>
          <w:tcPr>
            <w:tcW w:w="789" w:type="pct"/>
            <w:vAlign w:val="center"/>
          </w:tcPr>
          <w:p w14:paraId="34DAE17C">
            <w:pPr>
              <w:pStyle w:val="18"/>
              <w:keepNext w:val="0"/>
              <w:keepLines w:val="0"/>
              <w:pageBreakBefore w:val="0"/>
              <w:kinsoku/>
              <w:wordWrap/>
              <w:overflowPunct/>
              <w:topLinePunct w:val="0"/>
              <w:bidi w:val="0"/>
              <w:spacing w:line="540" w:lineRule="exact"/>
              <w:jc w:val="center"/>
              <w:rPr>
                <w:rFonts w:hint="eastAsia"/>
              </w:rPr>
            </w:pPr>
            <w:r>
              <w:rPr>
                <w:rFonts w:hint="eastAsia"/>
                <w:spacing w:val="-7"/>
              </w:rPr>
              <w:t>中国特色社会</w:t>
            </w:r>
            <w:r>
              <w:rPr>
                <w:rFonts w:hint="eastAsia"/>
                <w:spacing w:val="-5"/>
              </w:rPr>
              <w:t>主义</w:t>
            </w:r>
          </w:p>
        </w:tc>
        <w:tc>
          <w:tcPr>
            <w:tcW w:w="3357" w:type="pct"/>
          </w:tcPr>
          <w:p w14:paraId="45E82AE1">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lang w:eastAsia="zh-CN"/>
              </w:rPr>
            </w:pPr>
            <w:r>
              <w:rPr>
                <w:rFonts w:hint="eastAsia"/>
                <w:spacing w:val="-1"/>
                <w:lang w:eastAsia="zh-CN"/>
              </w:rPr>
              <w:t>依据《中等职业学校思政课课程标准》开设，以习近平新时代中国特色社会主义思想为指导，阐释中国特色社会主义的开创与发展，明确中国特色社会主义进入新时代的历史方</w:t>
            </w:r>
            <w:r>
              <w:rPr>
                <w:rFonts w:hint="eastAsia"/>
                <w:spacing w:val="5"/>
                <w:lang w:eastAsia="zh-CN"/>
              </w:rPr>
              <w:t>位，阐明中国特色社会主义建设“五位一体”</w:t>
            </w:r>
            <w:r>
              <w:rPr>
                <w:rFonts w:hint="eastAsia"/>
                <w:spacing w:val="-1"/>
                <w:lang w:eastAsia="zh-CN"/>
              </w:rPr>
              <w:t>总体布局的基本内容，引导学生树立对马克思</w:t>
            </w:r>
            <w:r>
              <w:rPr>
                <w:rFonts w:hint="eastAsia"/>
                <w:spacing w:val="4"/>
                <w:lang w:eastAsia="zh-CN"/>
              </w:rPr>
              <w:t xml:space="preserve"> </w:t>
            </w:r>
            <w:r>
              <w:rPr>
                <w:rFonts w:hint="eastAsia"/>
                <w:spacing w:val="-1"/>
                <w:lang w:eastAsia="zh-CN"/>
              </w:rPr>
              <w:t>主义的信仰、对中国特色社会主义的信念、对中华民族伟大复兴中国梦的信心，坚定中国特</w:t>
            </w:r>
            <w:r>
              <w:rPr>
                <w:rFonts w:hint="eastAsia"/>
                <w:lang w:eastAsia="zh-CN"/>
              </w:rPr>
              <w:t>色社会主义道路自信、理论自信、制度自信、</w:t>
            </w:r>
            <w:r>
              <w:rPr>
                <w:rFonts w:hint="eastAsia"/>
                <w:spacing w:val="-1"/>
                <w:lang w:eastAsia="zh-CN"/>
              </w:rPr>
              <w:t>文化自信，把爱国情、强国志、报国行自觉融入坚持和发展中国特色社会主义事业、建设社会主义现代化强国、实现中华民族伟大复兴的</w:t>
            </w:r>
            <w:r>
              <w:rPr>
                <w:rFonts w:hint="eastAsia"/>
                <w:spacing w:val="-10"/>
                <w:lang w:eastAsia="zh-CN"/>
              </w:rPr>
              <w:t>奋斗之中。</w:t>
            </w:r>
          </w:p>
        </w:tc>
        <w:tc>
          <w:tcPr>
            <w:tcW w:w="574" w:type="pct"/>
            <w:vAlign w:val="center"/>
          </w:tcPr>
          <w:p w14:paraId="15813783">
            <w:pPr>
              <w:pStyle w:val="18"/>
              <w:keepNext w:val="0"/>
              <w:keepLines w:val="0"/>
              <w:pageBreakBefore w:val="0"/>
              <w:kinsoku/>
              <w:wordWrap/>
              <w:overflowPunct/>
              <w:topLinePunct w:val="0"/>
              <w:bidi w:val="0"/>
              <w:spacing w:line="540" w:lineRule="exac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36</w:t>
            </w:r>
          </w:p>
        </w:tc>
      </w:tr>
      <w:tr w14:paraId="7F0C1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vAlign w:val="center"/>
          </w:tcPr>
          <w:p w14:paraId="13BF343B">
            <w:pPr>
              <w:pStyle w:val="18"/>
              <w:keepNext w:val="0"/>
              <w:keepLines w:val="0"/>
              <w:pageBreakBefore w:val="0"/>
              <w:kinsoku/>
              <w:wordWrap/>
              <w:overflowPunct/>
              <w:topLinePunct w:val="0"/>
              <w:bidi w:val="0"/>
              <w:spacing w:line="540" w:lineRule="exact"/>
              <w:jc w:val="center"/>
              <w:rPr>
                <w:rFonts w:hint="eastAsia"/>
                <w:spacing w:val="-3"/>
                <w:lang w:eastAsia="zh-CN"/>
              </w:rPr>
            </w:pPr>
            <w:r>
              <w:rPr>
                <w:rFonts w:hint="eastAsia" w:ascii="Times New Roman" w:hAnsi="Times New Roman" w:eastAsia="仿宋_GB2312" w:cs="Times New Roman"/>
                <w:snapToGrid w:val="0"/>
                <w:color w:val="000000"/>
                <w:kern w:val="0"/>
                <w:sz w:val="28"/>
                <w:szCs w:val="28"/>
                <w:lang w:val="en-US" w:eastAsia="zh-CN" w:bidi="ar-SA"/>
              </w:rPr>
              <w:t>2</w:t>
            </w:r>
          </w:p>
        </w:tc>
        <w:tc>
          <w:tcPr>
            <w:tcW w:w="789" w:type="pct"/>
            <w:vAlign w:val="center"/>
          </w:tcPr>
          <w:p w14:paraId="24E58BA5">
            <w:pPr>
              <w:pStyle w:val="18"/>
              <w:keepNext w:val="0"/>
              <w:keepLines w:val="0"/>
              <w:pageBreakBefore w:val="0"/>
              <w:kinsoku/>
              <w:wordWrap/>
              <w:overflowPunct/>
              <w:topLinePunct w:val="0"/>
              <w:bidi w:val="0"/>
              <w:spacing w:line="540" w:lineRule="exact"/>
              <w:jc w:val="center"/>
              <w:rPr>
                <w:rFonts w:hint="eastAsia"/>
              </w:rPr>
            </w:pPr>
            <w:r>
              <w:rPr>
                <w:rFonts w:hint="eastAsia"/>
                <w:spacing w:val="-3"/>
              </w:rPr>
              <w:t>心理健康与职</w:t>
            </w:r>
            <w:r>
              <w:rPr>
                <w:rFonts w:hint="eastAsia"/>
                <w:spacing w:val="-5"/>
              </w:rPr>
              <w:t>业生涯</w:t>
            </w:r>
          </w:p>
        </w:tc>
        <w:tc>
          <w:tcPr>
            <w:tcW w:w="3357" w:type="pct"/>
          </w:tcPr>
          <w:p w14:paraId="24D87A50">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lang w:eastAsia="zh-CN"/>
              </w:rPr>
            </w:pPr>
            <w:r>
              <w:rPr>
                <w:rFonts w:hint="eastAsia"/>
                <w:spacing w:val="-1"/>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spacing w:val="-2"/>
                <w:lang w:eastAsia="zh-CN"/>
              </w:rPr>
              <w:t>强、敬业乐群的心理品质和自尊自信、理性平</w:t>
            </w:r>
            <w:r>
              <w:rPr>
                <w:rFonts w:hint="eastAsia"/>
                <w:spacing w:val="-1"/>
                <w:lang w:eastAsia="zh-CN"/>
              </w:rPr>
              <w:t>和、积极向上的良好心态，根据社会发展需要和学生心理特点进行职业生涯指导，为职业生</w:t>
            </w:r>
            <w:r>
              <w:rPr>
                <w:rFonts w:hint="eastAsia"/>
                <w:spacing w:val="-7"/>
                <w:lang w:eastAsia="zh-CN"/>
              </w:rPr>
              <w:t>涯发展奠定基础。</w:t>
            </w:r>
          </w:p>
        </w:tc>
        <w:tc>
          <w:tcPr>
            <w:tcW w:w="574" w:type="pct"/>
            <w:vAlign w:val="center"/>
          </w:tcPr>
          <w:p w14:paraId="18B48668">
            <w:pPr>
              <w:pStyle w:val="18"/>
              <w:keepNext w:val="0"/>
              <w:keepLines w:val="0"/>
              <w:pageBreakBefore w:val="0"/>
              <w:kinsoku/>
              <w:wordWrap/>
              <w:overflowPunct/>
              <w:topLinePunct w:val="0"/>
              <w:bidi w:val="0"/>
              <w:spacing w:line="540" w:lineRule="exac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1A9F3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vAlign w:val="center"/>
          </w:tcPr>
          <w:p w14:paraId="6E8DE1AD">
            <w:pPr>
              <w:pStyle w:val="18"/>
              <w:keepNext w:val="0"/>
              <w:keepLines w:val="0"/>
              <w:pageBreakBefore w:val="0"/>
              <w:kinsoku/>
              <w:wordWrap/>
              <w:overflowPunct/>
              <w:topLinePunct w:val="0"/>
              <w:bidi w:val="0"/>
              <w:spacing w:line="540" w:lineRule="exact"/>
              <w:jc w:val="center"/>
              <w:rPr>
                <w:rFonts w:hint="eastAsia"/>
                <w:spacing w:val="-3"/>
                <w:lang w:eastAsia="zh-CN"/>
              </w:rPr>
            </w:pPr>
            <w:r>
              <w:rPr>
                <w:rFonts w:hint="eastAsia" w:ascii="Times New Roman" w:hAnsi="Times New Roman" w:eastAsia="仿宋_GB2312" w:cs="Times New Roman"/>
                <w:snapToGrid w:val="0"/>
                <w:color w:val="000000"/>
                <w:kern w:val="0"/>
                <w:sz w:val="28"/>
                <w:szCs w:val="28"/>
                <w:lang w:val="en-US" w:eastAsia="zh-CN" w:bidi="ar-SA"/>
              </w:rPr>
              <w:t>3</w:t>
            </w:r>
          </w:p>
        </w:tc>
        <w:tc>
          <w:tcPr>
            <w:tcW w:w="789" w:type="pct"/>
            <w:vAlign w:val="center"/>
          </w:tcPr>
          <w:p w14:paraId="1DF7857B">
            <w:pPr>
              <w:pStyle w:val="18"/>
              <w:keepNext w:val="0"/>
              <w:keepLines w:val="0"/>
              <w:pageBreakBefore w:val="0"/>
              <w:kinsoku/>
              <w:wordWrap/>
              <w:overflowPunct/>
              <w:topLinePunct w:val="0"/>
              <w:bidi w:val="0"/>
              <w:spacing w:line="540" w:lineRule="exact"/>
              <w:jc w:val="center"/>
              <w:rPr>
                <w:rFonts w:hint="eastAsia"/>
              </w:rPr>
            </w:pPr>
            <w:r>
              <w:rPr>
                <w:rFonts w:hint="eastAsia"/>
                <w:spacing w:val="-3"/>
              </w:rPr>
              <w:t>哲学与人生</w:t>
            </w:r>
          </w:p>
        </w:tc>
        <w:tc>
          <w:tcPr>
            <w:tcW w:w="3357" w:type="pct"/>
          </w:tcPr>
          <w:p w14:paraId="03301BE7">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lang w:eastAsia="zh-CN"/>
              </w:rPr>
            </w:pPr>
            <w:r>
              <w:rPr>
                <w:rFonts w:hint="eastAsia"/>
                <w:spacing w:val="-1"/>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spacing w:val="-9"/>
                <w:lang w:eastAsia="zh-CN"/>
              </w:rPr>
              <w:t>价值观基础。</w:t>
            </w:r>
          </w:p>
        </w:tc>
        <w:tc>
          <w:tcPr>
            <w:tcW w:w="574" w:type="pct"/>
            <w:vAlign w:val="center"/>
          </w:tcPr>
          <w:p w14:paraId="1525089A">
            <w:pPr>
              <w:pStyle w:val="18"/>
              <w:keepNext w:val="0"/>
              <w:keepLines w:val="0"/>
              <w:pageBreakBefore w:val="0"/>
              <w:kinsoku/>
              <w:wordWrap/>
              <w:overflowPunct/>
              <w:topLinePunct w:val="0"/>
              <w:bidi w:val="0"/>
              <w:spacing w:line="540" w:lineRule="exac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504D6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vAlign w:val="center"/>
          </w:tcPr>
          <w:p w14:paraId="2B81BC9E">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4</w:t>
            </w:r>
          </w:p>
        </w:tc>
        <w:tc>
          <w:tcPr>
            <w:tcW w:w="789" w:type="pct"/>
            <w:vAlign w:val="center"/>
          </w:tcPr>
          <w:p w14:paraId="63EB2448">
            <w:pPr>
              <w:pStyle w:val="18"/>
              <w:keepNext w:val="0"/>
              <w:keepLines w:val="0"/>
              <w:pageBreakBefore w:val="0"/>
              <w:kinsoku/>
              <w:wordWrap/>
              <w:overflowPunct/>
              <w:topLinePunct w:val="0"/>
              <w:bidi w:val="0"/>
              <w:spacing w:line="540" w:lineRule="exact"/>
              <w:jc w:val="center"/>
              <w:rPr>
                <w:rFonts w:hint="eastAsia"/>
                <w:spacing w:val="-3"/>
              </w:rPr>
            </w:pPr>
            <w:r>
              <w:rPr>
                <w:rFonts w:hint="eastAsia"/>
                <w:spacing w:val="-5"/>
              </w:rPr>
              <w:t>职业</w:t>
            </w:r>
            <w:r>
              <w:rPr>
                <w:rFonts w:hint="eastAsia"/>
                <w:spacing w:val="-5"/>
                <w:lang w:eastAsia="zh-CN"/>
              </w:rPr>
              <w:t>道</w:t>
            </w:r>
            <w:r>
              <w:rPr>
                <w:rFonts w:hint="eastAsia"/>
                <w:spacing w:val="-5"/>
              </w:rPr>
              <w:t>德</w:t>
            </w:r>
            <w:r>
              <w:rPr>
                <w:rFonts w:hint="eastAsia"/>
                <w:spacing w:val="-6"/>
              </w:rPr>
              <w:t>与法治</w:t>
            </w:r>
          </w:p>
        </w:tc>
        <w:tc>
          <w:tcPr>
            <w:tcW w:w="3357" w:type="pct"/>
          </w:tcPr>
          <w:p w14:paraId="01E4EB07">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思政课课程标准》开设，着眼于提高中职学生的职业道德素质和法治素养，对学生进行职业道德和法治教育。帮助学生理解全面依法治国的总目标和基本要求，了解职业道德和法律规范，增强职业道德和法治意识，养成爱岗敬业、依法办事的思维方式和行为习惯。</w:t>
            </w:r>
          </w:p>
        </w:tc>
        <w:tc>
          <w:tcPr>
            <w:tcW w:w="574" w:type="pct"/>
            <w:vAlign w:val="center"/>
          </w:tcPr>
          <w:p w14:paraId="2EC964DD">
            <w:pPr>
              <w:pStyle w:val="18"/>
              <w:keepNext w:val="0"/>
              <w:keepLines w:val="0"/>
              <w:pageBreakBefore w:val="0"/>
              <w:kinsoku/>
              <w:wordWrap/>
              <w:overflowPunct/>
              <w:topLinePunct w:val="0"/>
              <w:bidi w:val="0"/>
              <w:spacing w:line="540" w:lineRule="exact"/>
              <w:jc w:val="center"/>
              <w:rPr>
                <w:rFonts w:hint="eastAsia"/>
                <w:spacing w:val="-1"/>
              </w:rPr>
            </w:pPr>
            <w:r>
              <w:rPr>
                <w:rFonts w:hint="eastAsia" w:ascii="Times New Roman" w:hAnsi="Times New Roman" w:eastAsia="仿宋_GB2312" w:cs="Times New Roman"/>
                <w:snapToGrid w:val="0"/>
                <w:color w:val="000000"/>
                <w:kern w:val="0"/>
                <w:sz w:val="28"/>
                <w:szCs w:val="28"/>
                <w:lang w:val="en-US" w:eastAsia="zh-CN" w:bidi="ar-SA"/>
              </w:rPr>
              <w:t>36</w:t>
            </w:r>
          </w:p>
        </w:tc>
      </w:tr>
      <w:tr w14:paraId="30FED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329C10D2">
            <w:pPr>
              <w:pStyle w:val="18"/>
              <w:keepNext w:val="0"/>
              <w:keepLines w:val="0"/>
              <w:pageBreakBefore w:val="0"/>
              <w:kinsoku/>
              <w:wordWrap/>
              <w:overflowPunct/>
              <w:topLinePunct w:val="0"/>
              <w:bidi w:val="0"/>
              <w:spacing w:line="540" w:lineRule="exact"/>
              <w:jc w:val="center"/>
              <w:rPr>
                <w:rFonts w:hint="eastAsia"/>
                <w:spacing w:val="-6"/>
                <w:lang w:eastAsia="zh-CN"/>
              </w:rPr>
            </w:pPr>
            <w:r>
              <w:rPr>
                <w:rFonts w:hint="eastAsia" w:ascii="Times New Roman" w:hAnsi="Times New Roman" w:eastAsia="仿宋_GB2312" w:cs="Times New Roman"/>
                <w:snapToGrid w:val="0"/>
                <w:color w:val="000000"/>
                <w:kern w:val="0"/>
                <w:sz w:val="28"/>
                <w:szCs w:val="28"/>
                <w:lang w:val="en-US" w:eastAsia="zh-CN" w:bidi="ar-SA"/>
              </w:rPr>
              <w:t>5</w:t>
            </w:r>
          </w:p>
        </w:tc>
        <w:tc>
          <w:tcPr>
            <w:tcW w:w="789" w:type="pct"/>
            <w:vAlign w:val="center"/>
          </w:tcPr>
          <w:p w14:paraId="614A4B33">
            <w:pPr>
              <w:pStyle w:val="18"/>
              <w:keepNext w:val="0"/>
              <w:keepLines w:val="0"/>
              <w:pageBreakBefore w:val="0"/>
              <w:kinsoku/>
              <w:wordWrap/>
              <w:overflowPunct/>
              <w:topLinePunct w:val="0"/>
              <w:bidi w:val="0"/>
              <w:spacing w:line="540" w:lineRule="exact"/>
              <w:jc w:val="center"/>
              <w:rPr>
                <w:rFonts w:hint="eastAsia"/>
                <w:spacing w:val="-6"/>
                <w:lang w:eastAsia="zh-CN"/>
              </w:rPr>
            </w:pPr>
            <w:r>
              <w:rPr>
                <w:rFonts w:hint="eastAsia"/>
                <w:spacing w:val="-6"/>
                <w:lang w:eastAsia="zh-CN"/>
              </w:rPr>
              <w:t>习近平新时代中国特色社会主义思想学生读本</w:t>
            </w:r>
          </w:p>
        </w:tc>
        <w:tc>
          <w:tcPr>
            <w:tcW w:w="3357" w:type="pct"/>
          </w:tcPr>
          <w:p w14:paraId="394F5284">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vAlign w:val="center"/>
          </w:tcPr>
          <w:p w14:paraId="6410CEBD">
            <w:pPr>
              <w:pStyle w:val="18"/>
              <w:keepNext w:val="0"/>
              <w:keepLines w:val="0"/>
              <w:pageBreakBefore w:val="0"/>
              <w:kinsoku/>
              <w:wordWrap/>
              <w:overflowPunct/>
              <w:topLinePunct w:val="0"/>
              <w:bidi w:val="0"/>
              <w:spacing w:line="540" w:lineRule="exac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20</w:t>
            </w:r>
          </w:p>
        </w:tc>
      </w:tr>
      <w:tr w14:paraId="26F1D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6EA8C758">
            <w:pPr>
              <w:pStyle w:val="18"/>
              <w:keepNext w:val="0"/>
              <w:keepLines w:val="0"/>
              <w:pageBreakBefore w:val="0"/>
              <w:kinsoku/>
              <w:wordWrap/>
              <w:overflowPunct/>
              <w:topLinePunct w:val="0"/>
              <w:bidi w:val="0"/>
              <w:spacing w:line="540" w:lineRule="exact"/>
              <w:jc w:val="center"/>
              <w:rPr>
                <w:rFonts w:hint="eastAsia"/>
                <w:spacing w:val="-2"/>
                <w:lang w:eastAsia="zh-CN"/>
              </w:rPr>
            </w:pPr>
            <w:r>
              <w:rPr>
                <w:rFonts w:hint="eastAsia" w:ascii="Times New Roman" w:hAnsi="Times New Roman" w:eastAsia="仿宋_GB2312" w:cs="Times New Roman"/>
                <w:snapToGrid w:val="0"/>
                <w:color w:val="000000"/>
                <w:kern w:val="0"/>
                <w:sz w:val="28"/>
                <w:szCs w:val="28"/>
                <w:lang w:val="en-US" w:eastAsia="zh-CN" w:bidi="ar-SA"/>
              </w:rPr>
              <w:t>6</w:t>
            </w:r>
          </w:p>
        </w:tc>
        <w:tc>
          <w:tcPr>
            <w:tcW w:w="789" w:type="pct"/>
            <w:vAlign w:val="center"/>
          </w:tcPr>
          <w:p w14:paraId="4AB4488A">
            <w:pPr>
              <w:pStyle w:val="18"/>
              <w:keepNext w:val="0"/>
              <w:keepLines w:val="0"/>
              <w:pageBreakBefore w:val="0"/>
              <w:kinsoku/>
              <w:wordWrap/>
              <w:overflowPunct/>
              <w:topLinePunct w:val="0"/>
              <w:bidi w:val="0"/>
              <w:spacing w:line="540" w:lineRule="exact"/>
              <w:jc w:val="center"/>
              <w:rPr>
                <w:rFonts w:hint="eastAsia"/>
                <w:spacing w:val="-3"/>
              </w:rPr>
            </w:pPr>
            <w:r>
              <w:rPr>
                <w:rFonts w:hint="eastAsia"/>
                <w:spacing w:val="-2"/>
              </w:rPr>
              <w:t>语文</w:t>
            </w:r>
          </w:p>
        </w:tc>
        <w:tc>
          <w:tcPr>
            <w:tcW w:w="3357" w:type="pct"/>
          </w:tcPr>
          <w:p w14:paraId="6D28ED9D">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依据《中等职业学校语文课程标准》开设，对学生进行阅读与欣赏、表达与交流的教学以及语文综合实践活动的开展，使学生掌握必需的语文基础知识，并注重培养学生日常生 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3A03A9B1">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包含三个模块：基础模块（144学时）、职业模块（54学时）、拓展模块（36学时）</w:t>
            </w:r>
          </w:p>
        </w:tc>
        <w:tc>
          <w:tcPr>
            <w:tcW w:w="574" w:type="pct"/>
            <w:vAlign w:val="center"/>
          </w:tcPr>
          <w:p w14:paraId="7854C569">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234</w:t>
            </w:r>
          </w:p>
        </w:tc>
      </w:tr>
      <w:tr w14:paraId="246BC2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14325B97">
            <w:pPr>
              <w:pStyle w:val="18"/>
              <w:keepNext w:val="0"/>
              <w:keepLines w:val="0"/>
              <w:pageBreakBefore w:val="0"/>
              <w:kinsoku/>
              <w:wordWrap/>
              <w:overflowPunct/>
              <w:topLinePunct w:val="0"/>
              <w:bidi w:val="0"/>
              <w:spacing w:line="540" w:lineRule="exact"/>
              <w:jc w:val="center"/>
              <w:rPr>
                <w:rFonts w:hint="eastAsia"/>
                <w:spacing w:val="-2"/>
                <w:lang w:eastAsia="zh-CN"/>
              </w:rPr>
            </w:pPr>
            <w:r>
              <w:rPr>
                <w:rFonts w:hint="eastAsia" w:ascii="Times New Roman" w:hAnsi="Times New Roman" w:eastAsia="仿宋_GB2312" w:cs="Times New Roman"/>
                <w:snapToGrid w:val="0"/>
                <w:color w:val="000000"/>
                <w:kern w:val="0"/>
                <w:sz w:val="28"/>
                <w:szCs w:val="28"/>
                <w:lang w:val="en-US" w:eastAsia="zh-CN" w:bidi="ar-SA"/>
              </w:rPr>
              <w:t>7</w:t>
            </w:r>
          </w:p>
        </w:tc>
        <w:tc>
          <w:tcPr>
            <w:tcW w:w="789" w:type="pct"/>
            <w:vAlign w:val="center"/>
          </w:tcPr>
          <w:p w14:paraId="5361A1F9">
            <w:pPr>
              <w:pStyle w:val="18"/>
              <w:keepNext w:val="0"/>
              <w:keepLines w:val="0"/>
              <w:pageBreakBefore w:val="0"/>
              <w:kinsoku/>
              <w:wordWrap/>
              <w:overflowPunct/>
              <w:topLinePunct w:val="0"/>
              <w:bidi w:val="0"/>
              <w:spacing w:line="540" w:lineRule="exact"/>
              <w:jc w:val="center"/>
              <w:rPr>
                <w:rFonts w:hint="eastAsia"/>
                <w:spacing w:val="-2"/>
                <w:lang w:eastAsia="zh-CN"/>
              </w:rPr>
            </w:pPr>
            <w:r>
              <w:rPr>
                <w:rFonts w:hint="eastAsia"/>
                <w:spacing w:val="-2"/>
                <w:lang w:eastAsia="zh-CN"/>
              </w:rPr>
              <w:t>历史</w:t>
            </w:r>
          </w:p>
        </w:tc>
        <w:tc>
          <w:tcPr>
            <w:tcW w:w="3357" w:type="pct"/>
          </w:tcPr>
          <w:p w14:paraId="0D53B897">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50D280A9">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包含两个模块：基础模块（72学时——中国历史54学时、世界历史27学时）、拓展模块（职业教育与社会发展专题、历史上的著名工匠专题，18学时）</w:t>
            </w:r>
          </w:p>
        </w:tc>
        <w:tc>
          <w:tcPr>
            <w:tcW w:w="574" w:type="pct"/>
            <w:vAlign w:val="center"/>
          </w:tcPr>
          <w:p w14:paraId="0E4E83CE">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90</w:t>
            </w:r>
          </w:p>
        </w:tc>
      </w:tr>
      <w:tr w14:paraId="3392D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04C1F49E">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8</w:t>
            </w:r>
          </w:p>
        </w:tc>
        <w:tc>
          <w:tcPr>
            <w:tcW w:w="789" w:type="pct"/>
            <w:vAlign w:val="center"/>
          </w:tcPr>
          <w:p w14:paraId="239B4D1C">
            <w:pPr>
              <w:pStyle w:val="18"/>
              <w:keepNext w:val="0"/>
              <w:keepLines w:val="0"/>
              <w:pageBreakBefore w:val="0"/>
              <w:kinsoku/>
              <w:wordWrap/>
              <w:overflowPunct/>
              <w:topLinePunct w:val="0"/>
              <w:bidi w:val="0"/>
              <w:spacing w:line="540" w:lineRule="exact"/>
              <w:jc w:val="center"/>
              <w:rPr>
                <w:rFonts w:hint="eastAsia"/>
                <w:spacing w:val="-3"/>
              </w:rPr>
            </w:pPr>
            <w:r>
              <w:rPr>
                <w:rFonts w:hint="eastAsia"/>
                <w:spacing w:val="-5"/>
              </w:rPr>
              <w:t>英语</w:t>
            </w:r>
          </w:p>
        </w:tc>
        <w:tc>
          <w:tcPr>
            <w:tcW w:w="3357" w:type="pct"/>
          </w:tcPr>
          <w:p w14:paraId="299982A0">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6"/>
                <w:lang w:eastAsia="zh-CN"/>
              </w:rPr>
            </w:pPr>
            <w:r>
              <w:rPr>
                <w:rFonts w:hint="eastAsia"/>
                <w:spacing w:val="-1"/>
                <w:lang w:eastAsia="zh-CN"/>
              </w:rPr>
              <w:t>依据《中等职业学校英语课程标准》开设，对学生进行听、说、读、写、语音、词</w:t>
            </w:r>
            <w:r>
              <w:rPr>
                <w:rFonts w:hint="eastAsia"/>
                <w:spacing w:val="-2"/>
                <w:lang w:eastAsia="zh-CN"/>
              </w:rPr>
              <w:t>汇、语法的教学，帮助学生进一步学习英语基</w:t>
            </w:r>
            <w:r>
              <w:rPr>
                <w:rFonts w:hint="eastAsia"/>
                <w:spacing w:val="8"/>
                <w:lang w:eastAsia="zh-CN"/>
              </w:rPr>
              <w:t xml:space="preserve"> </w:t>
            </w:r>
            <w:r>
              <w:rPr>
                <w:rFonts w:hint="eastAsia"/>
                <w:spacing w:val="-1"/>
                <w:lang w:eastAsia="zh-CN"/>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spacing w:val="-16"/>
                <w:lang w:eastAsia="zh-CN"/>
              </w:rPr>
              <w:t>定。</w:t>
            </w:r>
          </w:p>
          <w:p w14:paraId="2A0301CB">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6"/>
                <w:lang w:eastAsia="zh-CN"/>
              </w:rPr>
            </w:pPr>
            <w:r>
              <w:rPr>
                <w:rFonts w:hint="eastAsia"/>
                <w:spacing w:val="-16"/>
                <w:lang w:eastAsia="zh-CN"/>
              </w:rPr>
              <w:t>包含三个模块：基础模块（108学时）、职业模块（36学时）、拓展模块（36学时）</w:t>
            </w:r>
          </w:p>
        </w:tc>
        <w:tc>
          <w:tcPr>
            <w:tcW w:w="574" w:type="pct"/>
            <w:vAlign w:val="center"/>
          </w:tcPr>
          <w:p w14:paraId="12086727">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6"/>
                <w:lang w:eastAsia="zh-CN"/>
              </w:rPr>
            </w:pPr>
            <w:r>
              <w:rPr>
                <w:rFonts w:hint="eastAsia" w:ascii="Times New Roman" w:hAnsi="Times New Roman" w:eastAsia="仿宋_GB2312" w:cs="Times New Roman"/>
                <w:snapToGrid w:val="0"/>
                <w:color w:val="000000"/>
                <w:kern w:val="0"/>
                <w:sz w:val="28"/>
                <w:szCs w:val="28"/>
                <w:lang w:val="en-US" w:eastAsia="zh-CN" w:bidi="ar-SA"/>
              </w:rPr>
              <w:t>180</w:t>
            </w:r>
          </w:p>
        </w:tc>
      </w:tr>
      <w:tr w14:paraId="270E2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3862B59C">
            <w:pPr>
              <w:pStyle w:val="18"/>
              <w:keepNext w:val="0"/>
              <w:keepLines w:val="0"/>
              <w:pageBreakBefore w:val="0"/>
              <w:kinsoku/>
              <w:wordWrap/>
              <w:overflowPunct/>
              <w:topLinePunct w:val="0"/>
              <w:bidi w:val="0"/>
              <w:spacing w:line="540" w:lineRule="exact"/>
              <w:jc w:val="center"/>
              <w:rPr>
                <w:rFonts w:hint="eastAsia"/>
                <w:spacing w:val="-4"/>
                <w:lang w:eastAsia="zh-CN"/>
              </w:rPr>
            </w:pPr>
            <w:r>
              <w:rPr>
                <w:rFonts w:hint="eastAsia" w:ascii="Times New Roman" w:hAnsi="Times New Roman" w:eastAsia="仿宋_GB2312" w:cs="Times New Roman"/>
                <w:snapToGrid w:val="0"/>
                <w:color w:val="000000"/>
                <w:kern w:val="0"/>
                <w:sz w:val="28"/>
                <w:szCs w:val="28"/>
                <w:lang w:val="en-US" w:eastAsia="zh-CN" w:bidi="ar-SA"/>
              </w:rPr>
              <w:t>9</w:t>
            </w:r>
          </w:p>
        </w:tc>
        <w:tc>
          <w:tcPr>
            <w:tcW w:w="789" w:type="pct"/>
            <w:vAlign w:val="center"/>
          </w:tcPr>
          <w:p w14:paraId="3B1A437B">
            <w:pPr>
              <w:pStyle w:val="18"/>
              <w:keepNext w:val="0"/>
              <w:keepLines w:val="0"/>
              <w:pageBreakBefore w:val="0"/>
              <w:kinsoku/>
              <w:wordWrap/>
              <w:overflowPunct/>
              <w:topLinePunct w:val="0"/>
              <w:bidi w:val="0"/>
              <w:spacing w:line="540" w:lineRule="exact"/>
              <w:jc w:val="center"/>
              <w:rPr>
                <w:rFonts w:hint="eastAsia"/>
                <w:spacing w:val="-3"/>
              </w:rPr>
            </w:pPr>
            <w:r>
              <w:rPr>
                <w:rFonts w:hint="eastAsia"/>
                <w:spacing w:val="-4"/>
              </w:rPr>
              <w:t>数学</w:t>
            </w:r>
          </w:p>
        </w:tc>
        <w:tc>
          <w:tcPr>
            <w:tcW w:w="3357" w:type="pct"/>
          </w:tcPr>
          <w:p w14:paraId="1CC3CE33">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依据《中等职业学校数学课程标准》开设，对学生讲授集合、不等式、函数、数列等 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BA64641">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包含两个模块：基础模块（108学时）、拓展模块（专题与案例，36学时）</w:t>
            </w:r>
          </w:p>
        </w:tc>
        <w:tc>
          <w:tcPr>
            <w:tcW w:w="574" w:type="pct"/>
            <w:vAlign w:val="center"/>
          </w:tcPr>
          <w:p w14:paraId="6DC79010">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3AC5C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39A42936">
            <w:pPr>
              <w:pStyle w:val="18"/>
              <w:keepNext w:val="0"/>
              <w:keepLines w:val="0"/>
              <w:pageBreakBefore w:val="0"/>
              <w:kinsoku/>
              <w:wordWrap/>
              <w:overflowPunct/>
              <w:topLinePunct w:val="0"/>
              <w:bidi w:val="0"/>
              <w:spacing w:line="540" w:lineRule="exact"/>
              <w:jc w:val="center"/>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10</w:t>
            </w:r>
          </w:p>
        </w:tc>
        <w:tc>
          <w:tcPr>
            <w:tcW w:w="789" w:type="pct"/>
            <w:vAlign w:val="center"/>
          </w:tcPr>
          <w:p w14:paraId="726E317B">
            <w:pPr>
              <w:pStyle w:val="18"/>
              <w:keepNext w:val="0"/>
              <w:keepLines w:val="0"/>
              <w:pageBreakBefore w:val="0"/>
              <w:kinsoku/>
              <w:wordWrap/>
              <w:overflowPunct/>
              <w:topLinePunct w:val="0"/>
              <w:bidi w:val="0"/>
              <w:spacing w:line="540" w:lineRule="exact"/>
              <w:jc w:val="center"/>
              <w:rPr>
                <w:rFonts w:hint="eastAsia"/>
                <w:spacing w:val="-3"/>
              </w:rPr>
            </w:pPr>
            <w:r>
              <w:rPr>
                <w:rFonts w:hint="eastAsia"/>
                <w:spacing w:val="-1"/>
              </w:rPr>
              <w:t>信息技术</w:t>
            </w:r>
          </w:p>
        </w:tc>
        <w:tc>
          <w:tcPr>
            <w:tcW w:w="3357" w:type="pct"/>
          </w:tcPr>
          <w:p w14:paraId="458FE142">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8"/>
                <w:lang w:eastAsia="zh-CN"/>
              </w:rPr>
            </w:pPr>
            <w:r>
              <w:rPr>
                <w:rFonts w:hint="eastAsia"/>
                <w:spacing w:val="-1"/>
                <w:lang w:eastAsia="zh-CN"/>
              </w:rPr>
              <w:t>依据《中等职业学校信息技术课程标准》</w:t>
            </w:r>
            <w:r>
              <w:rPr>
                <w:rFonts w:hint="eastAsia"/>
                <w:spacing w:val="11"/>
                <w:lang w:eastAsia="zh-CN"/>
              </w:rPr>
              <w:t xml:space="preserve"> </w:t>
            </w:r>
            <w:r>
              <w:rPr>
                <w:rFonts w:hint="eastAsia"/>
                <w:spacing w:val="-1"/>
                <w:lang w:eastAsia="zh-CN"/>
              </w:rPr>
              <w:t>开设，对学生进行计算机基础知识、操作系统</w:t>
            </w:r>
            <w:r>
              <w:rPr>
                <w:rFonts w:hint="eastAsia"/>
                <w:spacing w:val="17"/>
                <w:lang w:eastAsia="zh-CN"/>
              </w:rPr>
              <w:t xml:space="preserve"> </w:t>
            </w:r>
            <w:r>
              <w:rPr>
                <w:rFonts w:hint="eastAsia"/>
                <w:spacing w:val="-1"/>
                <w:lang w:eastAsia="zh-CN"/>
              </w:rPr>
              <w:t>的使用、因特网应用、文字处理软件应用、电子表格处理软件应用、多媒体软件应用、演示文稿软件应用的计算机教学，使学生掌握必备</w:t>
            </w:r>
            <w:r>
              <w:rPr>
                <w:rFonts w:hint="eastAsia"/>
                <w:spacing w:val="17"/>
                <w:lang w:eastAsia="zh-CN"/>
              </w:rPr>
              <w:t xml:space="preserve"> </w:t>
            </w:r>
            <w:r>
              <w:rPr>
                <w:rFonts w:hint="eastAsia"/>
                <w:spacing w:val="-1"/>
                <w:lang w:eastAsia="zh-CN"/>
              </w:rPr>
              <w:t>的计算机应用基础知识和基本技能，提高学生计算机基本操作、办公应用、网络应用、多媒体技术应用等方面的技能，培养学生应用计算机解决工作与生活中实际问题的能力，使学生能够根据职业需求运用计算机，体验利用计算</w:t>
            </w:r>
            <w:r>
              <w:rPr>
                <w:rFonts w:hint="eastAsia"/>
                <w:spacing w:val="17"/>
                <w:lang w:eastAsia="zh-CN"/>
              </w:rPr>
              <w:t xml:space="preserve"> </w:t>
            </w:r>
            <w:r>
              <w:rPr>
                <w:rFonts w:hint="eastAsia"/>
                <w:spacing w:val="-1"/>
                <w:lang w:eastAsia="zh-CN"/>
              </w:rPr>
              <w:t>机技术获取信息、处理信息、分析信息、发布</w:t>
            </w:r>
            <w:r>
              <w:rPr>
                <w:rFonts w:hint="eastAsia"/>
                <w:spacing w:val="17"/>
                <w:lang w:eastAsia="zh-CN"/>
              </w:rPr>
              <w:t xml:space="preserve"> </w:t>
            </w:r>
            <w:r>
              <w:rPr>
                <w:rFonts w:hint="eastAsia"/>
                <w:spacing w:val="-8"/>
                <w:lang w:eastAsia="zh-CN"/>
              </w:rPr>
              <w:t>信息的过程。</w:t>
            </w:r>
          </w:p>
          <w:p w14:paraId="6DDEBFE3">
            <w:pPr>
              <w:pStyle w:val="18"/>
              <w:keepNext w:val="0"/>
              <w:keepLines w:val="0"/>
              <w:pageBreakBefore w:val="0"/>
              <w:kinsoku/>
              <w:wordWrap/>
              <w:overflowPunct/>
              <w:topLinePunct w:val="0"/>
              <w:bidi w:val="0"/>
              <w:spacing w:line="540" w:lineRule="exact"/>
              <w:rPr>
                <w:rFonts w:hint="eastAsia"/>
                <w:spacing w:val="-8"/>
                <w:lang w:eastAsia="zh-CN"/>
              </w:rPr>
            </w:pPr>
            <w:r>
              <w:rPr>
                <w:rFonts w:hint="eastAsia"/>
                <w:spacing w:val="-8"/>
                <w:lang w:eastAsia="zh-CN"/>
              </w:rPr>
              <w:t>包含两个模块：基础模块（108学时）、拓展模块（36学时）</w:t>
            </w:r>
          </w:p>
        </w:tc>
        <w:tc>
          <w:tcPr>
            <w:tcW w:w="574" w:type="pct"/>
            <w:vAlign w:val="center"/>
          </w:tcPr>
          <w:p w14:paraId="3CC6D9C8">
            <w:pPr>
              <w:pStyle w:val="18"/>
              <w:keepNext w:val="0"/>
              <w:keepLines w:val="0"/>
              <w:pageBreakBefore w:val="0"/>
              <w:kinsoku/>
              <w:wordWrap/>
              <w:overflowPunct/>
              <w:topLinePunct w:val="0"/>
              <w:bidi w:val="0"/>
              <w:spacing w:line="540" w:lineRule="exact"/>
              <w:jc w:val="center"/>
              <w:rPr>
                <w:rFonts w:hint="eastAsia"/>
                <w:spacing w:val="-8"/>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5AB05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5D31961A">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11</w:t>
            </w:r>
          </w:p>
        </w:tc>
        <w:tc>
          <w:tcPr>
            <w:tcW w:w="789" w:type="pct"/>
            <w:vAlign w:val="center"/>
          </w:tcPr>
          <w:p w14:paraId="510E1BDB">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体育与健康</w:t>
            </w:r>
          </w:p>
        </w:tc>
        <w:tc>
          <w:tcPr>
            <w:tcW w:w="3357" w:type="pct"/>
          </w:tcPr>
          <w:p w14:paraId="5463AEA2">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 炼的意识、能力与习惯，提高生活质量，为全面促进学生身体健康、心理健康和社会适应能力服务。</w:t>
            </w:r>
          </w:p>
          <w:p w14:paraId="131520F3">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包含两个模块：基础模块（54学时）、拓展模块（90学时，其中球类45学时、民间传统体育类45学时）</w:t>
            </w:r>
          </w:p>
        </w:tc>
        <w:tc>
          <w:tcPr>
            <w:tcW w:w="574" w:type="pct"/>
            <w:vAlign w:val="center"/>
          </w:tcPr>
          <w:p w14:paraId="7BA70356">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144</w:t>
            </w:r>
          </w:p>
        </w:tc>
      </w:tr>
      <w:tr w14:paraId="36CCE1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57DF7E03">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12</w:t>
            </w:r>
          </w:p>
        </w:tc>
        <w:tc>
          <w:tcPr>
            <w:tcW w:w="789" w:type="pct"/>
            <w:vAlign w:val="center"/>
          </w:tcPr>
          <w:p w14:paraId="00EAC708">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艺术</w:t>
            </w:r>
          </w:p>
        </w:tc>
        <w:tc>
          <w:tcPr>
            <w:tcW w:w="3357" w:type="pct"/>
          </w:tcPr>
          <w:p w14:paraId="52C2F6D3">
            <w:pPr>
              <w:pStyle w:val="18"/>
              <w:keepNext w:val="0"/>
              <w:keepLines w:val="0"/>
              <w:pageBreakBefore w:val="0"/>
              <w:widowControl/>
              <w:kinsoku/>
              <w:wordWrap/>
              <w:overflowPunct/>
              <w:topLinePunct w:val="0"/>
              <w:autoSpaceDE w:val="0"/>
              <w:autoSpaceDN w:val="0"/>
              <w:bidi w:val="0"/>
              <w:adjustRightInd w:val="0"/>
              <w:snapToGrid w:val="0"/>
              <w:spacing w:line="540" w:lineRule="exact"/>
              <w:ind w:firstLine="476" w:firstLineChars="200"/>
              <w:textAlignment w:val="baseline"/>
              <w:rPr>
                <w:rFonts w:hint="eastAsia"/>
                <w:spacing w:val="-1"/>
                <w:lang w:eastAsia="zh-CN"/>
              </w:rPr>
            </w:pPr>
            <w:r>
              <w:rPr>
                <w:rFonts w:hint="eastAsia"/>
                <w:spacing w:val="-1"/>
                <w:lang w:eastAsia="zh-CN"/>
              </w:rPr>
              <w:t>依据《中等职业学校公共艺术课程标准》开设，以学生普遍具有一定认知基础、喜闻乐 见的音乐和美术作为主要教学内容，使学生了解科学的音乐欣赏体系，欣赏优秀的音乐作品，为美妙的乐声所陶醉，感受着精神境界的升华；丰富音乐素养，提高审美情趣，从而培养高尚的情操和品格。学习不同美术类型（绘 画、书法、雕塑、工艺、摄影等）的表现形式与发展演变进程，使学生了解美术的基础知识、技能与原理，熟悉基本审美特征，理解作品的思想情感与人文内涵，感受社会美、自然美和艺术美的统一，提高审美能力。</w:t>
            </w:r>
          </w:p>
          <w:p w14:paraId="0EA21583">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包含两个模块：基础模块（音乐欣赏18学时、美术鉴赏18学时）、拓展模块（歌唱18学时、中国传统工艺18学时）</w:t>
            </w:r>
          </w:p>
        </w:tc>
        <w:tc>
          <w:tcPr>
            <w:tcW w:w="574" w:type="pct"/>
            <w:vAlign w:val="center"/>
          </w:tcPr>
          <w:p w14:paraId="48C6336F">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72</w:t>
            </w:r>
          </w:p>
        </w:tc>
      </w:tr>
      <w:tr w14:paraId="33018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0C13D7CF">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13</w:t>
            </w:r>
          </w:p>
        </w:tc>
        <w:tc>
          <w:tcPr>
            <w:tcW w:w="789" w:type="pct"/>
            <w:vAlign w:val="center"/>
          </w:tcPr>
          <w:p w14:paraId="1581E7F1">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军事训练</w:t>
            </w:r>
          </w:p>
          <w:p w14:paraId="51EA34C7">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和国防教育</w:t>
            </w:r>
          </w:p>
        </w:tc>
        <w:tc>
          <w:tcPr>
            <w:tcW w:w="3357" w:type="pct"/>
          </w:tcPr>
          <w:p w14:paraId="24F6B5E8">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依据《高级中学学生军事训练教学大纲》开设，该大纲适用于各类中等职业学校。通过接受国防教育、军事训练，掌握基本军事知识和技能，增强国防观念和国家安全意识，强化爱国主 义、集体主义和革命英雄主义观念，加强组织性和纪律性，培养学生的行为习惯和艰苦奋斗的作风、促进学生综合素质的提高。</w:t>
            </w:r>
          </w:p>
        </w:tc>
        <w:tc>
          <w:tcPr>
            <w:tcW w:w="574" w:type="pct"/>
            <w:vAlign w:val="center"/>
          </w:tcPr>
          <w:p w14:paraId="62EE9DC9">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72</w:t>
            </w:r>
          </w:p>
        </w:tc>
      </w:tr>
      <w:tr w14:paraId="53B2B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04CE2161">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14</w:t>
            </w:r>
          </w:p>
        </w:tc>
        <w:tc>
          <w:tcPr>
            <w:tcW w:w="789" w:type="pct"/>
            <w:vAlign w:val="center"/>
          </w:tcPr>
          <w:p w14:paraId="31CF1A84">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安全教育</w:t>
            </w:r>
          </w:p>
        </w:tc>
        <w:tc>
          <w:tcPr>
            <w:tcW w:w="3357" w:type="pct"/>
          </w:tcPr>
          <w:p w14:paraId="4BED6A2F">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vAlign w:val="center"/>
          </w:tcPr>
          <w:p w14:paraId="6F2252E0">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10</w:t>
            </w:r>
          </w:p>
        </w:tc>
      </w:tr>
      <w:tr w14:paraId="64707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vAlign w:val="center"/>
          </w:tcPr>
          <w:p w14:paraId="50A0EAA9">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15</w:t>
            </w:r>
          </w:p>
        </w:tc>
        <w:tc>
          <w:tcPr>
            <w:tcW w:w="789" w:type="pct"/>
            <w:vAlign w:val="center"/>
          </w:tcPr>
          <w:p w14:paraId="7B3029E0">
            <w:pPr>
              <w:pStyle w:val="18"/>
              <w:keepNext w:val="0"/>
              <w:keepLines w:val="0"/>
              <w:pageBreakBefore w:val="0"/>
              <w:kinsoku/>
              <w:wordWrap/>
              <w:overflowPunct/>
              <w:topLinePunct w:val="0"/>
              <w:bidi w:val="0"/>
              <w:spacing w:line="540" w:lineRule="exact"/>
              <w:jc w:val="center"/>
              <w:rPr>
                <w:rFonts w:hint="eastAsia"/>
                <w:spacing w:val="-5"/>
                <w:lang w:eastAsia="zh-CN"/>
              </w:rPr>
            </w:pPr>
            <w:r>
              <w:rPr>
                <w:rFonts w:hint="eastAsia"/>
                <w:spacing w:val="-5"/>
                <w:lang w:eastAsia="zh-CN"/>
              </w:rPr>
              <w:t>劳动教育</w:t>
            </w:r>
          </w:p>
        </w:tc>
        <w:tc>
          <w:tcPr>
            <w:tcW w:w="3357" w:type="pct"/>
          </w:tcPr>
          <w:p w14:paraId="06BAF14B">
            <w:pPr>
              <w:pStyle w:val="18"/>
              <w:keepNext w:val="0"/>
              <w:keepLines w:val="0"/>
              <w:pageBreakBefore w:val="0"/>
              <w:widowControl/>
              <w:kinsoku/>
              <w:wordWrap/>
              <w:overflowPunct/>
              <w:topLinePunct w:val="0"/>
              <w:autoSpaceDE w:val="0"/>
              <w:autoSpaceDN w:val="0"/>
              <w:bidi w:val="0"/>
              <w:adjustRightInd w:val="0"/>
              <w:snapToGrid w:val="0"/>
              <w:spacing w:line="540" w:lineRule="exact"/>
              <w:textAlignment w:val="baseline"/>
              <w:rPr>
                <w:rFonts w:hint="eastAsia"/>
                <w:spacing w:val="-1"/>
                <w:lang w:eastAsia="zh-CN"/>
              </w:rPr>
            </w:pPr>
            <w:r>
              <w:rPr>
                <w:rFonts w:hint="eastAsia"/>
                <w:spacing w:val="-1"/>
                <w:lang w:eastAsia="zh-CN"/>
              </w:rPr>
              <w:t>通过劳动教育、生活劳动、农业种植劳动、生产劳动、志愿者服务劳动等，实践学时不小于总学时 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vAlign w:val="center"/>
          </w:tcPr>
          <w:p w14:paraId="6E78BD05">
            <w:pPr>
              <w:pStyle w:val="18"/>
              <w:keepNext w:val="0"/>
              <w:keepLines w:val="0"/>
              <w:pageBreakBefore w:val="0"/>
              <w:widowControl/>
              <w:kinsoku/>
              <w:wordWrap/>
              <w:overflowPunct/>
              <w:topLinePunct w:val="0"/>
              <w:autoSpaceDE w:val="0"/>
              <w:autoSpaceDN w:val="0"/>
              <w:bidi w:val="0"/>
              <w:adjustRightInd w:val="0"/>
              <w:snapToGrid w:val="0"/>
              <w:spacing w:line="54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16</w:t>
            </w:r>
          </w:p>
        </w:tc>
      </w:tr>
      <w:tr w14:paraId="4ECA7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542" w:type="dxa"/>
            <w:vAlign w:val="center"/>
          </w:tcPr>
          <w:p w14:paraId="1B8547DE">
            <w:pPr>
              <w:pStyle w:val="18"/>
              <w:keepNext w:val="0"/>
              <w:keepLines w:val="0"/>
              <w:pageBreakBefore w:val="0"/>
              <w:kinsoku/>
              <w:wordWrap/>
              <w:overflowPunct/>
              <w:topLinePunct w:val="0"/>
              <w:bidi w:val="0"/>
              <w:spacing w:line="560" w:lineRule="exact"/>
              <w:jc w:val="center"/>
              <w:rPr>
                <w:rFonts w:hint="eastAsia"/>
                <w:spacing w:val="-5"/>
                <w:lang w:eastAsia="zh-CN"/>
              </w:rPr>
            </w:pPr>
            <w:r>
              <w:rPr>
                <w:rFonts w:hint="eastAsia" w:ascii="Times New Roman" w:hAnsi="Times New Roman" w:eastAsia="仿宋_GB2312" w:cs="Times New Roman"/>
                <w:snapToGrid w:val="0"/>
                <w:color w:val="000000"/>
                <w:kern w:val="0"/>
                <w:sz w:val="28"/>
                <w:szCs w:val="28"/>
                <w:lang w:val="en-US" w:eastAsia="zh-CN" w:bidi="ar-SA"/>
              </w:rPr>
              <w:t>16</w:t>
            </w:r>
          </w:p>
        </w:tc>
        <w:tc>
          <w:tcPr>
            <w:tcW w:w="1539" w:type="dxa"/>
            <w:vAlign w:val="center"/>
          </w:tcPr>
          <w:p w14:paraId="3CA71C19">
            <w:pPr>
              <w:pStyle w:val="18"/>
              <w:keepNext w:val="0"/>
              <w:keepLines w:val="0"/>
              <w:pageBreakBefore w:val="0"/>
              <w:kinsoku/>
              <w:wordWrap/>
              <w:overflowPunct/>
              <w:topLinePunct w:val="0"/>
              <w:bidi w:val="0"/>
              <w:spacing w:line="560" w:lineRule="exact"/>
              <w:jc w:val="center"/>
              <w:rPr>
                <w:rFonts w:hint="eastAsia"/>
                <w:spacing w:val="-5"/>
                <w:lang w:eastAsia="zh-CN"/>
              </w:rPr>
            </w:pPr>
            <w:r>
              <w:rPr>
                <w:rFonts w:hint="eastAsia"/>
                <w:spacing w:val="-5"/>
                <w:lang w:eastAsia="zh-CN"/>
              </w:rPr>
              <w:t>人工智能通识教育</w:t>
            </w:r>
          </w:p>
        </w:tc>
        <w:tc>
          <w:tcPr>
            <w:tcW w:w="6549" w:type="dxa"/>
          </w:tcPr>
          <w:p w14:paraId="186B4414">
            <w:pPr>
              <w:pStyle w:val="18"/>
              <w:keepNext w:val="0"/>
              <w:keepLines w:val="0"/>
              <w:pageBreakBefore w:val="0"/>
              <w:kinsoku/>
              <w:wordWrap/>
              <w:overflowPunct/>
              <w:topLinePunct w:val="0"/>
              <w:bidi w:val="0"/>
              <w:spacing w:line="560" w:lineRule="exact"/>
              <w:ind w:firstLine="452" w:firstLineChars="200"/>
              <w:rPr>
                <w:rFonts w:hint="eastAsia"/>
                <w:spacing w:val="-1"/>
                <w:lang w:eastAsia="zh-CN"/>
              </w:rPr>
            </w:pPr>
            <w:r>
              <w:rPr>
                <w:rFonts w:hint="eastAsia"/>
                <w:spacing w:val="-7"/>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1120" w:type="dxa"/>
            <w:vAlign w:val="center"/>
          </w:tcPr>
          <w:p w14:paraId="0442528A">
            <w:pPr>
              <w:pStyle w:val="18"/>
              <w:keepNext w:val="0"/>
              <w:keepLines w:val="0"/>
              <w:pageBreakBefore w:val="0"/>
              <w:kinsoku/>
              <w:wordWrap/>
              <w:overflowPunct/>
              <w:topLinePunct w:val="0"/>
              <w:autoSpaceDE w:val="0"/>
              <w:autoSpaceDN w:val="0"/>
              <w:bidi w:val="0"/>
              <w:adjustRightInd w:val="0"/>
              <w:snapToGrid w:val="0"/>
              <w:spacing w:line="560" w:lineRule="exact"/>
              <w:jc w:val="center"/>
              <w:textAlignment w:val="baseline"/>
              <w:rPr>
                <w:rFonts w:hint="eastAsia"/>
                <w:spacing w:val="-1"/>
                <w:lang w:eastAsia="zh-CN"/>
              </w:rPr>
            </w:pPr>
            <w:r>
              <w:rPr>
                <w:rFonts w:hint="eastAsia" w:ascii="Times New Roman" w:hAnsi="Times New Roman" w:eastAsia="仿宋_GB2312" w:cs="Times New Roman"/>
                <w:snapToGrid w:val="0"/>
                <w:color w:val="000000"/>
                <w:kern w:val="0"/>
                <w:sz w:val="28"/>
                <w:szCs w:val="28"/>
                <w:lang w:val="en-US" w:eastAsia="zh-CN" w:bidi="ar-SA"/>
              </w:rPr>
              <w:t>40</w:t>
            </w:r>
          </w:p>
        </w:tc>
      </w:tr>
    </w:tbl>
    <w:p w14:paraId="6E25876A">
      <w:pPr>
        <w:pStyle w:val="3"/>
        <w:keepNext w:val="0"/>
        <w:keepLines w:val="0"/>
        <w:ind w:firstLine="651" w:firstLineChars="200"/>
        <w:jc w:val="left"/>
        <w:rPr>
          <w:rFonts w:hint="eastAsia" w:ascii="楷体_GB2312" w:hAnsi="楷体_GB2312" w:eastAsia="楷体_GB2312" w:cs="仿宋_GB2312"/>
          <w:b/>
          <w:bCs/>
          <w:spacing w:val="2"/>
        </w:rPr>
      </w:pPr>
      <w:bookmarkStart w:id="21" w:name="_Toc1228"/>
      <w:r>
        <w:rPr>
          <w:rFonts w:hint="eastAsia" w:ascii="楷体_GB2312" w:hAnsi="楷体_GB2312" w:eastAsia="楷体_GB2312" w:cs="仿宋_GB2312"/>
          <w:b/>
          <w:bCs/>
          <w:spacing w:val="2"/>
        </w:rPr>
        <w:t>（三）专业课课程设置及要求</w:t>
      </w:r>
      <w:bookmarkEnd w:id="21"/>
    </w:p>
    <w:p w14:paraId="6413189A">
      <w:pPr>
        <w:pStyle w:val="4"/>
        <w:widowControl/>
        <w:kinsoku w:val="0"/>
        <w:autoSpaceDE w:val="0"/>
        <w:autoSpaceDN w:val="0"/>
        <w:adjustRightInd w:val="0"/>
        <w:snapToGrid w:val="0"/>
        <w:ind w:firstLine="594"/>
        <w:textAlignment w:val="baseline"/>
        <w:rPr>
          <w:rFonts w:hint="eastAsia" w:ascii="仿宋_GB2312" w:hAnsi="仿宋_GB2312" w:eastAsia="仿宋_GB2312" w:cs="仿宋_GB2312"/>
          <w:bCs/>
          <w:spacing w:val="8"/>
          <w:sz w:val="28"/>
          <w:szCs w:val="28"/>
        </w:rPr>
      </w:pPr>
      <w:bookmarkStart w:id="22" w:name="_Toc11840"/>
      <w:r>
        <w:rPr>
          <w:rFonts w:hint="eastAsia" w:ascii="仿宋_GB2312" w:hAnsi="仿宋_GB2312" w:eastAsia="仿宋_GB2312" w:cs="仿宋_GB2312"/>
          <w:bCs/>
          <w:spacing w:val="8"/>
          <w:sz w:val="28"/>
          <w:szCs w:val="28"/>
        </w:rPr>
        <w:t>1、专业基础课程</w:t>
      </w:r>
      <w:bookmarkEnd w:id="22"/>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9"/>
        <w:gridCol w:w="6624"/>
        <w:gridCol w:w="1232"/>
      </w:tblGrid>
      <w:tr w14:paraId="6D0A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18F113DE">
            <w:pPr>
              <w:spacing w:line="540" w:lineRule="atLeas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课程名称</w:t>
            </w:r>
          </w:p>
        </w:tc>
        <w:tc>
          <w:tcPr>
            <w:tcW w:w="6624" w:type="dxa"/>
            <w:tcBorders>
              <w:top w:val="single" w:color="auto" w:sz="4" w:space="0"/>
              <w:left w:val="single" w:color="auto" w:sz="4" w:space="0"/>
              <w:bottom w:val="single" w:color="auto" w:sz="4" w:space="0"/>
              <w:right w:val="single" w:color="auto" w:sz="4" w:space="0"/>
            </w:tcBorders>
            <w:vAlign w:val="center"/>
          </w:tcPr>
          <w:p w14:paraId="7393E69D">
            <w:pPr>
              <w:spacing w:line="540" w:lineRule="atLeas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主要教学内容与要求</w:t>
            </w:r>
          </w:p>
        </w:tc>
        <w:tc>
          <w:tcPr>
            <w:tcW w:w="1232" w:type="dxa"/>
            <w:tcBorders>
              <w:top w:val="single" w:color="auto" w:sz="4" w:space="0"/>
              <w:left w:val="single" w:color="auto" w:sz="4" w:space="0"/>
              <w:bottom w:val="single" w:color="auto" w:sz="4" w:space="0"/>
              <w:right w:val="single" w:color="auto" w:sz="4" w:space="0"/>
            </w:tcBorders>
            <w:vAlign w:val="center"/>
          </w:tcPr>
          <w:p w14:paraId="0C03135E">
            <w:pPr>
              <w:spacing w:line="540" w:lineRule="atLeast"/>
              <w:jc w:val="center"/>
              <w:rPr>
                <w:rFonts w:hint="eastAsia" w:ascii="仿宋_GB2312" w:hAnsi="仿宋_GB2312" w:eastAsia="仿宋_GB2312" w:cs="仿宋_GB2312"/>
                <w:b/>
                <w:bCs/>
                <w:spacing w:val="-1"/>
                <w:sz w:val="24"/>
                <w:szCs w:val="24"/>
              </w:rPr>
            </w:pPr>
            <w:r>
              <w:rPr>
                <w:rFonts w:hint="eastAsia" w:ascii="仿宋_GB2312" w:hAnsi="仿宋_GB2312" w:eastAsia="仿宋_GB2312" w:cs="仿宋_GB2312"/>
                <w:b/>
                <w:bCs/>
                <w:spacing w:val="-1"/>
                <w:sz w:val="24"/>
                <w:szCs w:val="24"/>
              </w:rPr>
              <w:t>计划学时</w:t>
            </w:r>
          </w:p>
        </w:tc>
      </w:tr>
      <w:tr w14:paraId="5A74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131E8548">
            <w:pPr>
              <w:spacing w:line="54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化妆基础</w:t>
            </w:r>
          </w:p>
        </w:tc>
        <w:tc>
          <w:tcPr>
            <w:tcW w:w="6624" w:type="dxa"/>
            <w:tcBorders>
              <w:top w:val="single" w:color="auto" w:sz="4" w:space="0"/>
              <w:left w:val="single" w:color="auto" w:sz="4" w:space="0"/>
              <w:bottom w:val="single" w:color="auto" w:sz="4" w:space="0"/>
              <w:right w:val="single" w:color="auto" w:sz="4" w:space="0"/>
            </w:tcBorders>
            <w:vAlign w:val="center"/>
          </w:tcPr>
          <w:p w14:paraId="14EBD946">
            <w:pPr>
              <w:spacing w:line="540" w:lineRule="atLeast"/>
              <w:ind w:firstLine="476" w:firstLineChars="200"/>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以日常实用妆容教学为主，讲解面部骨骼、五官比例、化妆工具及护肤妆前产品的规范使用；系统学习底妆修饰、眉眼、唇妆等基础化妆技法，掌握通勤、日常淡妆完整打造流程。要求学生熟练掌握标准化化妆操作手法，能根据客户五官特点完成适配基础妆容，树立基础美妆审美与皮肤防护服务意识。</w:t>
            </w:r>
          </w:p>
        </w:tc>
        <w:tc>
          <w:tcPr>
            <w:tcW w:w="1232" w:type="dxa"/>
            <w:tcBorders>
              <w:top w:val="single" w:color="auto" w:sz="4" w:space="0"/>
              <w:left w:val="single" w:color="auto" w:sz="4" w:space="0"/>
              <w:bottom w:val="single" w:color="auto" w:sz="4" w:space="0"/>
              <w:right w:val="single" w:color="auto" w:sz="4" w:space="0"/>
            </w:tcBorders>
            <w:vAlign w:val="center"/>
          </w:tcPr>
          <w:p w14:paraId="36FB1C29">
            <w:pPr>
              <w:spacing w:line="54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0486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0489DF9A">
            <w:pPr>
              <w:spacing w:line="54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美容基础</w:t>
            </w:r>
          </w:p>
        </w:tc>
        <w:tc>
          <w:tcPr>
            <w:tcW w:w="6624" w:type="dxa"/>
            <w:tcBorders>
              <w:top w:val="single" w:color="auto" w:sz="4" w:space="0"/>
              <w:left w:val="single" w:color="auto" w:sz="4" w:space="0"/>
              <w:bottom w:val="single" w:color="auto" w:sz="4" w:space="0"/>
              <w:right w:val="single" w:color="auto" w:sz="4" w:space="0"/>
            </w:tcBorders>
            <w:vAlign w:val="center"/>
          </w:tcPr>
          <w:p w14:paraId="3853D549">
            <w:pPr>
              <w:spacing w:line="540" w:lineRule="atLeast"/>
              <w:ind w:firstLine="476" w:firstLineChars="200"/>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作为专业入门通识课，覆盖皮肤生理基础、美容行业卫生消毒规范、美容仪器与工具安全操作、美业服务礼仪、门店服务流程等理论知识。要求学生熟悉美容行业从业标准，掌握工具消杀、客户接待、术前术后护理等基础服务规范，建立安全、标准、专业的职业操作习惯。</w:t>
            </w:r>
          </w:p>
        </w:tc>
        <w:tc>
          <w:tcPr>
            <w:tcW w:w="1232" w:type="dxa"/>
            <w:tcBorders>
              <w:top w:val="single" w:color="auto" w:sz="4" w:space="0"/>
              <w:left w:val="single" w:color="auto" w:sz="4" w:space="0"/>
              <w:bottom w:val="single" w:color="auto" w:sz="4" w:space="0"/>
              <w:right w:val="single" w:color="auto" w:sz="4" w:space="0"/>
            </w:tcBorders>
            <w:vAlign w:val="center"/>
          </w:tcPr>
          <w:p w14:paraId="032A3028">
            <w:pPr>
              <w:spacing w:line="54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5E0A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4F06F999">
            <w:pPr>
              <w:spacing w:line="54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护肤技术</w:t>
            </w:r>
          </w:p>
        </w:tc>
        <w:tc>
          <w:tcPr>
            <w:tcW w:w="6624" w:type="dxa"/>
            <w:tcBorders>
              <w:top w:val="single" w:color="auto" w:sz="4" w:space="0"/>
              <w:left w:val="single" w:color="auto" w:sz="4" w:space="0"/>
              <w:bottom w:val="single" w:color="auto" w:sz="4" w:space="0"/>
              <w:right w:val="single" w:color="auto" w:sz="4" w:space="0"/>
            </w:tcBorders>
            <w:vAlign w:val="center"/>
          </w:tcPr>
          <w:p w14:paraId="7E05A482">
            <w:pPr>
              <w:spacing w:line="540" w:lineRule="atLeast"/>
              <w:ind w:firstLine="476" w:firstLineChars="200"/>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 xml:space="preserve">聚焦面部院线护理实操，教学内容包含肤质诊断、清洁、补水、去角质、基础按摩、面膜护理、常见问题肌肤基础调理、院线护肤产品搭配方案设计。要求学生可独立完成全套标准化面部护理项目，能针对不同肤质给出基础护肤调理建议，具备专业皮肤分析与养护实操能力。 </w:t>
            </w:r>
          </w:p>
          <w:p w14:paraId="59A25406">
            <w:pPr>
              <w:spacing w:line="540" w:lineRule="atLeast"/>
              <w:ind w:firstLine="476" w:firstLineChars="200"/>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 xml:space="preserve">  </w:t>
            </w:r>
          </w:p>
        </w:tc>
        <w:tc>
          <w:tcPr>
            <w:tcW w:w="1232" w:type="dxa"/>
            <w:tcBorders>
              <w:top w:val="single" w:color="auto" w:sz="4" w:space="0"/>
              <w:left w:val="single" w:color="auto" w:sz="4" w:space="0"/>
              <w:bottom w:val="single" w:color="auto" w:sz="4" w:space="0"/>
              <w:right w:val="single" w:color="auto" w:sz="4" w:space="0"/>
            </w:tcBorders>
            <w:vAlign w:val="center"/>
          </w:tcPr>
          <w:p w14:paraId="437E442B">
            <w:pPr>
              <w:spacing w:line="54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100</w:t>
            </w:r>
          </w:p>
        </w:tc>
      </w:tr>
      <w:tr w14:paraId="7D8D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674D455C">
            <w:pPr>
              <w:spacing w:line="54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美体基础</w:t>
            </w:r>
          </w:p>
        </w:tc>
        <w:tc>
          <w:tcPr>
            <w:tcW w:w="6624" w:type="dxa"/>
            <w:tcBorders>
              <w:top w:val="single" w:color="auto" w:sz="4" w:space="0"/>
              <w:left w:val="single" w:color="auto" w:sz="4" w:space="0"/>
              <w:bottom w:val="single" w:color="auto" w:sz="4" w:space="0"/>
              <w:right w:val="single" w:color="auto" w:sz="4" w:space="0"/>
            </w:tcBorders>
            <w:vAlign w:val="center"/>
          </w:tcPr>
          <w:p w14:paraId="1A6AD349">
            <w:pPr>
              <w:spacing w:line="540" w:lineRule="atLeast"/>
              <w:ind w:firstLine="476" w:firstLineChars="200"/>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围绕全身基础养护开展教学，讲解人体基础经络穴位知识，系统教授肩颈、背部、手臂、腿部放松按摩标准手法，学习美体护理流程、美体耗材使用与身体护理服务规范。要求学生掌握力度均匀、动作标准的美体按摩手法，独立完成全身基础放松护理项目，适配美容门店基础美体服务岗位需求。</w:t>
            </w:r>
          </w:p>
        </w:tc>
        <w:tc>
          <w:tcPr>
            <w:tcW w:w="1232" w:type="dxa"/>
            <w:tcBorders>
              <w:top w:val="single" w:color="auto" w:sz="4" w:space="0"/>
              <w:left w:val="single" w:color="auto" w:sz="4" w:space="0"/>
              <w:bottom w:val="single" w:color="auto" w:sz="4" w:space="0"/>
              <w:right w:val="single" w:color="auto" w:sz="4" w:space="0"/>
            </w:tcBorders>
            <w:vAlign w:val="center"/>
          </w:tcPr>
          <w:p w14:paraId="0F384A79">
            <w:pPr>
              <w:spacing w:line="54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100</w:t>
            </w:r>
          </w:p>
        </w:tc>
      </w:tr>
      <w:tr w14:paraId="7AE1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2A600C21">
            <w:pPr>
              <w:spacing w:line="540" w:lineRule="atLeas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艺术史</w:t>
            </w:r>
          </w:p>
        </w:tc>
        <w:tc>
          <w:tcPr>
            <w:tcW w:w="6624" w:type="dxa"/>
            <w:tcBorders>
              <w:top w:val="single" w:color="auto" w:sz="4" w:space="0"/>
              <w:left w:val="single" w:color="auto" w:sz="4" w:space="0"/>
              <w:bottom w:val="single" w:color="auto" w:sz="4" w:space="0"/>
              <w:right w:val="single" w:color="auto" w:sz="4" w:space="0"/>
            </w:tcBorders>
            <w:vAlign w:val="center"/>
          </w:tcPr>
          <w:p w14:paraId="1C54EAD9">
            <w:pPr>
              <w:pStyle w:val="4"/>
              <w:keepNext w:val="0"/>
              <w:keepLines w:val="0"/>
              <w:widowControl/>
              <w:spacing w:line="540" w:lineRule="atLeast"/>
              <w:ind w:firstLine="0" w:firstLineChars="0"/>
              <w:jc w:val="left"/>
              <w:rPr>
                <w:rFonts w:hint="eastAsia" w:ascii="仿宋_GB2312" w:hAnsi="仿宋_GB2312" w:eastAsia="仿宋_GB2312" w:cs="仿宋_GB2312"/>
                <w:b w:val="0"/>
                <w:spacing w:val="-1"/>
                <w:sz w:val="24"/>
              </w:rPr>
            </w:pPr>
            <w:bookmarkStart w:id="23" w:name="_Toc20810"/>
            <w:r>
              <w:rPr>
                <w:rFonts w:hint="eastAsia" w:ascii="仿宋_GB2312" w:hAnsi="仿宋_GB2312" w:eastAsia="仿宋_GB2312" w:cs="仿宋_GB2312"/>
                <w:b w:val="0"/>
                <w:spacing w:val="-1"/>
                <w:sz w:val="24"/>
              </w:rPr>
              <w:t>（一）中国艺术史</w:t>
            </w:r>
            <w:bookmarkEnd w:id="23"/>
          </w:p>
          <w:p w14:paraId="63DF766C">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简要梳理各朝代主流艺术风格、传统色彩、纹样、服饰造型与审美特点，重点掌握唐宋、明清传统美学及国风造型元素，了解民间美术、工艺美术的审美特征，为古风妆造、传统形象设计提供素材。</w:t>
            </w:r>
          </w:p>
          <w:p w14:paraId="39865214">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4" w:name="_Toc26732"/>
            <w:r>
              <w:rPr>
                <w:rFonts w:hint="eastAsia" w:ascii="仿宋_GB2312" w:hAnsi="仿宋_GB2312" w:eastAsia="仿宋_GB2312" w:cs="仿宋_GB2312"/>
                <w:b w:val="0"/>
                <w:spacing w:val="-1"/>
                <w:sz w:val="24"/>
              </w:rPr>
              <w:t>（二）西方艺术史</w:t>
            </w:r>
            <w:bookmarkEnd w:id="24"/>
          </w:p>
          <w:p w14:paraId="58D808DC">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重点学习古希腊、文艺复兴、巴洛克、洛可可、印象派等主流艺术流派，掌握不同时期的人体审美、色彩风格、线条造型、时尚特征，理解西式复古造型、潮流配色的艺术来源，适配现代时尚造型、彩妆、整体形象设计需求。</w:t>
            </w:r>
          </w:p>
          <w:p w14:paraId="705E7BEF">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（三）艺术审美应用</w:t>
            </w:r>
          </w:p>
          <w:p w14:paraId="1F568AE0">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掌握造型、色彩、构图等基础审美规律，学会从经典艺术作品中提取风格元素，转化为发型、妆容、体态塑造、服饰搭配等专业设计应用。</w:t>
            </w:r>
          </w:p>
          <w:p w14:paraId="209D0CE4">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5" w:name="_Toc18162"/>
            <w:r>
              <w:rPr>
                <w:rFonts w:hint="eastAsia" w:ascii="仿宋_GB2312" w:hAnsi="仿宋_GB2312" w:eastAsia="仿宋_GB2312" w:cs="仿宋_GB2312"/>
                <w:b w:val="0"/>
                <w:spacing w:val="-1"/>
                <w:sz w:val="24"/>
              </w:rPr>
              <w:t>（一）知识要求</w:t>
            </w:r>
            <w:bookmarkEnd w:id="25"/>
          </w:p>
          <w:p w14:paraId="4FF58C7D">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了解中外艺术发展基本脉络，熟悉主要艺术流派、经典风格特征；掌握古今中西审美差异、常用色彩体系和造型规律。</w:t>
            </w:r>
          </w:p>
          <w:p w14:paraId="575C48E3">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6" w:name="_Toc4495"/>
            <w:r>
              <w:rPr>
                <w:rFonts w:hint="eastAsia" w:ascii="仿宋_GB2312" w:hAnsi="仿宋_GB2312" w:eastAsia="仿宋_GB2312" w:cs="仿宋_GB2312"/>
                <w:b w:val="0"/>
                <w:spacing w:val="-1"/>
                <w:sz w:val="24"/>
              </w:rPr>
              <w:t>（二）能力要求</w:t>
            </w:r>
            <w:bookmarkEnd w:id="26"/>
          </w:p>
          <w:p w14:paraId="7F282C46">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具备基本的艺术鉴赏能力，能够识别不同时代、不同流派的艺术风格；能将传统与现代艺术审美灵活运用到美妆造型、美发设计、形体美学、整体形象设计中，具备一定的审美创新和设计应用能力。</w:t>
            </w:r>
          </w:p>
          <w:p w14:paraId="60695B03">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7" w:name="_Toc18785"/>
            <w:r>
              <w:rPr>
                <w:rFonts w:hint="eastAsia" w:ascii="仿宋_GB2312" w:hAnsi="仿宋_GB2312" w:eastAsia="仿宋_GB2312" w:cs="仿宋_GB2312"/>
                <w:b w:val="0"/>
                <w:spacing w:val="-1"/>
                <w:sz w:val="24"/>
              </w:rPr>
              <w:t>（三）素养要求</w:t>
            </w:r>
            <w:bookmarkEnd w:id="27"/>
          </w:p>
          <w:p w14:paraId="192F8BDD">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树立正确的审美观念，增强文化自信与艺术素养；培养审美感知力、创新思维和精益求精的工匠精神，提升时尚服务类专业学生的综合艺术底蕴和职业素养。</w:t>
            </w:r>
          </w:p>
        </w:tc>
        <w:tc>
          <w:tcPr>
            <w:tcW w:w="1232" w:type="dxa"/>
            <w:tcBorders>
              <w:top w:val="single" w:color="auto" w:sz="4" w:space="0"/>
              <w:left w:val="single" w:color="auto" w:sz="4" w:space="0"/>
              <w:bottom w:val="single" w:color="auto" w:sz="4" w:space="0"/>
              <w:right w:val="single" w:color="auto" w:sz="4" w:space="0"/>
            </w:tcBorders>
            <w:vAlign w:val="center"/>
          </w:tcPr>
          <w:p w14:paraId="73B9FD48">
            <w:pPr>
              <w:spacing w:line="54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40</w:t>
            </w:r>
          </w:p>
        </w:tc>
      </w:tr>
      <w:tr w14:paraId="07A92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9" w:type="dxa"/>
            <w:tcBorders>
              <w:top w:val="single" w:color="auto" w:sz="4" w:space="0"/>
              <w:left w:val="single" w:color="auto" w:sz="4" w:space="0"/>
              <w:bottom w:val="single" w:color="auto" w:sz="4" w:space="0"/>
              <w:right w:val="single" w:color="auto" w:sz="4" w:space="0"/>
            </w:tcBorders>
            <w:vAlign w:val="center"/>
          </w:tcPr>
          <w:p w14:paraId="2EC1BE9A">
            <w:pPr>
              <w:spacing w:line="540" w:lineRule="atLeas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艺术概论</w:t>
            </w:r>
          </w:p>
        </w:tc>
        <w:tc>
          <w:tcPr>
            <w:tcW w:w="6624" w:type="dxa"/>
            <w:tcBorders>
              <w:top w:val="single" w:color="auto" w:sz="4" w:space="0"/>
              <w:left w:val="single" w:color="auto" w:sz="4" w:space="0"/>
              <w:bottom w:val="single" w:color="auto" w:sz="4" w:space="0"/>
              <w:right w:val="single" w:color="auto" w:sz="4" w:space="0"/>
            </w:tcBorders>
            <w:vAlign w:val="center"/>
          </w:tcPr>
          <w:p w14:paraId="27BAEE78">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8" w:name="_Toc15454"/>
            <w:r>
              <w:rPr>
                <w:rFonts w:hint="eastAsia" w:ascii="仿宋_GB2312" w:hAnsi="仿宋_GB2312" w:eastAsia="仿宋_GB2312" w:cs="仿宋_GB2312"/>
                <w:b w:val="0"/>
                <w:spacing w:val="-1"/>
                <w:sz w:val="24"/>
              </w:rPr>
              <w:t>（一）艺术基础理论知识</w:t>
            </w:r>
            <w:bookmarkEnd w:id="28"/>
          </w:p>
          <w:p w14:paraId="5DCBC1D4">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掌握艺术的本质、起源、功能与审美特征；了解艺术与社会生活、审美文化、时尚潮流的关系；熟悉艺术分类体系，重点掌握造型艺术、实用艺术、视觉艺术的基础特点，构建基础艺术认知体系。</w:t>
            </w:r>
          </w:p>
          <w:p w14:paraId="7F277B2B">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29" w:name="_Toc12219"/>
            <w:r>
              <w:rPr>
                <w:rFonts w:hint="eastAsia" w:ascii="仿宋_GB2312" w:hAnsi="仿宋_GB2312" w:eastAsia="仿宋_GB2312" w:cs="仿宋_GB2312"/>
                <w:b w:val="0"/>
                <w:spacing w:val="-1"/>
                <w:sz w:val="24"/>
              </w:rPr>
              <w:t>（二）艺术构成要素与形式美法则</w:t>
            </w:r>
            <w:bookmarkEnd w:id="29"/>
          </w:p>
          <w:p w14:paraId="17EEDAC6">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学习线条、形体、色彩、明暗、空间、肌理等艺术基本构成要素；掌握对称、均衡、节奏、对比、统一、调和等形式美法则，夯实审美造型基础，直接服务于妆容设计、发型造型、形体搭配、形象整体设计。</w:t>
            </w:r>
          </w:p>
          <w:p w14:paraId="41C3A18E">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30" w:name="_Toc23953"/>
            <w:r>
              <w:rPr>
                <w:rFonts w:hint="eastAsia" w:ascii="仿宋_GB2312" w:hAnsi="仿宋_GB2312" w:eastAsia="仿宋_GB2312" w:cs="仿宋_GB2312"/>
                <w:b w:val="0"/>
                <w:spacing w:val="-1"/>
                <w:sz w:val="24"/>
              </w:rPr>
              <w:t>（三）常见艺术门类认知</w:t>
            </w:r>
            <w:bookmarkEnd w:id="30"/>
          </w:p>
          <w:p w14:paraId="361E489B">
            <w:pPr>
              <w:widowControl/>
              <w:spacing w:line="54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简要认知美术、设计、装饰艺术、时尚艺术等相关艺术门类特点，了解艺术创作、艺术欣赏、艺术批评的基本方法，拓宽艺术审美视野。</w:t>
            </w:r>
          </w:p>
          <w:p w14:paraId="72F77BBC">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31" w:name="_Toc13691"/>
            <w:r>
              <w:rPr>
                <w:rFonts w:hint="eastAsia" w:ascii="仿宋_GB2312" w:hAnsi="仿宋_GB2312" w:eastAsia="仿宋_GB2312" w:cs="仿宋_GB2312"/>
                <w:b w:val="0"/>
                <w:spacing w:val="-1"/>
                <w:sz w:val="24"/>
              </w:rPr>
              <w:t>（四）艺术审美专业应用</w:t>
            </w:r>
            <w:bookmarkEnd w:id="31"/>
          </w:p>
          <w:p w14:paraId="1E61279F">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结合美发造型、美容美体、形象设计专业特点，将形式美、色彩美、造型美理论运用到人物造型、妆容搭配、体态塑造、整体形象包装等实操设计中，实现理论与专业实践结合。</w:t>
            </w:r>
          </w:p>
          <w:p w14:paraId="2F954CB6">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32" w:name="_Toc24044"/>
            <w:r>
              <w:rPr>
                <w:rFonts w:hint="eastAsia" w:ascii="仿宋_GB2312" w:hAnsi="仿宋_GB2312" w:eastAsia="仿宋_GB2312" w:cs="仿宋_GB2312"/>
                <w:b w:val="0"/>
                <w:spacing w:val="-1"/>
                <w:sz w:val="24"/>
              </w:rPr>
              <w:t>（一）知识要求</w:t>
            </w:r>
            <w:bookmarkEnd w:id="32"/>
          </w:p>
          <w:p w14:paraId="579760F1">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掌握艺术基本概念、构成要素、形式美法则；了解各类艺术的基本特征与审美规律，熟悉艺术审美与时尚造型的关联知识，形成系统的基础艺术理论认知。</w:t>
            </w:r>
          </w:p>
          <w:p w14:paraId="1BA309CA">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33" w:name="_Toc5814"/>
            <w:r>
              <w:rPr>
                <w:rFonts w:hint="eastAsia" w:ascii="仿宋_GB2312" w:hAnsi="仿宋_GB2312" w:eastAsia="仿宋_GB2312" w:cs="仿宋_GB2312"/>
                <w:b w:val="0"/>
                <w:spacing w:val="-1"/>
                <w:sz w:val="24"/>
              </w:rPr>
              <w:t>（二）能力要求</w:t>
            </w:r>
            <w:bookmarkEnd w:id="33"/>
          </w:p>
          <w:p w14:paraId="0DE39BAF">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具备基础的艺术审美、作品赏析和审美判断能力；能够熟练运用形式美法则、色彩与造型规律开展人物形象设计、发型妆容搭配、体态美学塑造，具备初步的艺术创新与造型设计应用能力。</w:t>
            </w:r>
          </w:p>
          <w:p w14:paraId="16A8AE53">
            <w:pPr>
              <w:pStyle w:val="4"/>
              <w:keepNext w:val="0"/>
              <w:keepLines w:val="0"/>
              <w:widowControl/>
              <w:spacing w:line="540" w:lineRule="atLeast"/>
              <w:ind w:firstLine="476"/>
              <w:jc w:val="left"/>
              <w:rPr>
                <w:rFonts w:hint="eastAsia" w:ascii="仿宋_GB2312" w:hAnsi="仿宋_GB2312" w:eastAsia="仿宋_GB2312" w:cs="仿宋_GB2312"/>
                <w:b w:val="0"/>
                <w:spacing w:val="-1"/>
                <w:sz w:val="24"/>
              </w:rPr>
            </w:pPr>
            <w:bookmarkStart w:id="34" w:name="_Toc19953"/>
            <w:r>
              <w:rPr>
                <w:rFonts w:hint="eastAsia" w:ascii="仿宋_GB2312" w:hAnsi="仿宋_GB2312" w:eastAsia="仿宋_GB2312" w:cs="仿宋_GB2312"/>
                <w:b w:val="0"/>
                <w:spacing w:val="-1"/>
                <w:sz w:val="24"/>
              </w:rPr>
              <w:t>（三）素养要求</w:t>
            </w:r>
            <w:bookmarkEnd w:id="34"/>
          </w:p>
          <w:p w14:paraId="64DA5180">
            <w:pPr>
              <w:widowControl/>
              <w:spacing w:line="54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树立科学、健康的审美观念，培养良好的艺术素养和审美情趣；锤炼精益求精的工匠精神与创新思维，提升时尚服务行业职业审美底蕴与综合职业素养。</w:t>
            </w:r>
          </w:p>
          <w:p w14:paraId="27FD3E38">
            <w:pPr>
              <w:widowControl/>
              <w:spacing w:line="540" w:lineRule="atLeast"/>
              <w:rPr>
                <w:rFonts w:hint="eastAsia" w:ascii="仿宋_GB2312" w:hAnsi="仿宋_GB2312" w:eastAsia="仿宋_GB2312" w:cs="仿宋_GB2312"/>
                <w:spacing w:val="-1"/>
                <w:sz w:val="24"/>
              </w:rPr>
            </w:pPr>
          </w:p>
        </w:tc>
        <w:tc>
          <w:tcPr>
            <w:tcW w:w="1232" w:type="dxa"/>
            <w:tcBorders>
              <w:top w:val="single" w:color="auto" w:sz="4" w:space="0"/>
              <w:left w:val="single" w:color="auto" w:sz="4" w:space="0"/>
              <w:bottom w:val="single" w:color="auto" w:sz="4" w:space="0"/>
              <w:right w:val="single" w:color="auto" w:sz="4" w:space="0"/>
            </w:tcBorders>
            <w:vAlign w:val="center"/>
          </w:tcPr>
          <w:p w14:paraId="0B88924F">
            <w:pPr>
              <w:spacing w:line="54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40</w:t>
            </w:r>
          </w:p>
        </w:tc>
      </w:tr>
    </w:tbl>
    <w:p w14:paraId="4862E8F2">
      <w:pPr>
        <w:pStyle w:val="4"/>
        <w:widowControl/>
        <w:kinsoku w:val="0"/>
        <w:autoSpaceDE w:val="0"/>
        <w:autoSpaceDN w:val="0"/>
        <w:adjustRightInd w:val="0"/>
        <w:snapToGrid w:val="0"/>
        <w:ind w:firstLine="594"/>
        <w:textAlignment w:val="baseline"/>
        <w:rPr>
          <w:rFonts w:hint="eastAsia" w:ascii="仿宋" w:hAnsi="仿宋" w:cs="Times New Roman"/>
          <w:bCs/>
          <w:snapToGrid w:val="0"/>
          <w:color w:val="000000"/>
          <w:kern w:val="0"/>
          <w:sz w:val="28"/>
          <w:szCs w:val="28"/>
        </w:rPr>
      </w:pPr>
      <w:bookmarkStart w:id="35" w:name="_Toc233583449"/>
      <w:bookmarkStart w:id="36" w:name="_Toc23465"/>
      <w:r>
        <w:rPr>
          <w:rFonts w:hint="eastAsia" w:ascii="仿宋_GB2312" w:hAnsi="仿宋_GB2312" w:eastAsia="仿宋_GB2312" w:cs="仿宋_GB2312"/>
          <w:bCs/>
          <w:spacing w:val="8"/>
          <w:sz w:val="28"/>
          <w:szCs w:val="28"/>
        </w:rPr>
        <w:t>2.专业核心课程</w:t>
      </w:r>
      <w:bookmarkEnd w:id="35"/>
      <w:bookmarkEnd w:id="36"/>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5"/>
        <w:gridCol w:w="6724"/>
        <w:gridCol w:w="1225"/>
      </w:tblGrid>
      <w:tr w14:paraId="022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2C27EF65">
            <w:pPr>
              <w:spacing w:line="560" w:lineRule="atLeas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课程名称</w:t>
            </w:r>
          </w:p>
        </w:tc>
        <w:tc>
          <w:tcPr>
            <w:tcW w:w="6724" w:type="dxa"/>
            <w:tcBorders>
              <w:top w:val="single" w:color="auto" w:sz="4" w:space="0"/>
              <w:left w:val="single" w:color="auto" w:sz="4" w:space="0"/>
              <w:bottom w:val="single" w:color="auto" w:sz="4" w:space="0"/>
              <w:right w:val="single" w:color="auto" w:sz="4" w:space="0"/>
            </w:tcBorders>
            <w:vAlign w:val="center"/>
          </w:tcPr>
          <w:p w14:paraId="1317BFB9">
            <w:pPr>
              <w:spacing w:line="560" w:lineRule="atLeas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主要教学内容与要求</w:t>
            </w:r>
          </w:p>
        </w:tc>
        <w:tc>
          <w:tcPr>
            <w:tcW w:w="1225" w:type="dxa"/>
            <w:tcBorders>
              <w:top w:val="single" w:color="auto" w:sz="4" w:space="0"/>
              <w:left w:val="single" w:color="auto" w:sz="4" w:space="0"/>
              <w:bottom w:val="single" w:color="auto" w:sz="4" w:space="0"/>
              <w:right w:val="single" w:color="auto" w:sz="4" w:space="0"/>
            </w:tcBorders>
            <w:vAlign w:val="center"/>
          </w:tcPr>
          <w:p w14:paraId="1122E15E">
            <w:pPr>
              <w:spacing w:line="560" w:lineRule="atLeast"/>
              <w:jc w:val="center"/>
              <w:rPr>
                <w:rFonts w:hint="eastAsia" w:ascii="仿宋_GB2312" w:hAnsi="仿宋_GB2312" w:eastAsia="仿宋_GB2312" w:cs="仿宋_GB2312"/>
                <w:b/>
                <w:bCs/>
                <w:spacing w:val="-1"/>
                <w:sz w:val="24"/>
                <w:szCs w:val="24"/>
                <w:lang w:eastAsia="en-US"/>
              </w:rPr>
            </w:pPr>
            <w:r>
              <w:rPr>
                <w:rFonts w:hint="eastAsia" w:ascii="仿宋_GB2312" w:hAnsi="仿宋_GB2312" w:eastAsia="仿宋_GB2312" w:cs="仿宋_GB2312"/>
                <w:b/>
                <w:bCs/>
                <w:spacing w:val="-1"/>
                <w:sz w:val="24"/>
                <w:szCs w:val="24"/>
              </w:rPr>
              <w:t>计划</w:t>
            </w:r>
            <w:r>
              <w:rPr>
                <w:rFonts w:hint="eastAsia" w:ascii="仿宋_GB2312" w:hAnsi="仿宋_GB2312" w:eastAsia="仿宋_GB2312" w:cs="仿宋_GB2312"/>
                <w:b/>
                <w:bCs/>
                <w:spacing w:val="-1"/>
                <w:sz w:val="24"/>
                <w:szCs w:val="24"/>
                <w:lang w:eastAsia="en-US"/>
              </w:rPr>
              <w:t>学时</w:t>
            </w:r>
          </w:p>
        </w:tc>
      </w:tr>
      <w:tr w14:paraId="36C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28FAAAFA">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头部按摩</w:t>
            </w:r>
          </w:p>
        </w:tc>
        <w:tc>
          <w:tcPr>
            <w:tcW w:w="6724" w:type="dxa"/>
            <w:tcBorders>
              <w:top w:val="single" w:color="auto" w:sz="4" w:space="0"/>
              <w:left w:val="single" w:color="auto" w:sz="4" w:space="0"/>
              <w:bottom w:val="single" w:color="auto" w:sz="4" w:space="0"/>
              <w:right w:val="single" w:color="auto" w:sz="4" w:space="0"/>
            </w:tcBorders>
            <w:vAlign w:val="center"/>
          </w:tcPr>
          <w:p w14:paraId="337DF7FC">
            <w:pPr>
              <w:spacing w:line="56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讲授头部穴位分布、头部经络走向、头皮生理结构等基础理论，系统教学头皮放松、穴位按压、经络疏通、肩颈头部联动按摩等标准手法。课程重点训练学生规范的按摩力度、操作节奏与服务流程，掌握失眠、头部疲劳、头皮紧绷等常见问题的舒缓调理手法。要求学生熟练掌握全套标准化头部按摩流程，动作标准、力度适中，能够独立完成头部养生护理项目，具备基础的头部康养服务能力。</w:t>
            </w:r>
          </w:p>
        </w:tc>
        <w:tc>
          <w:tcPr>
            <w:tcW w:w="1225" w:type="dxa"/>
            <w:tcBorders>
              <w:top w:val="single" w:color="auto" w:sz="4" w:space="0"/>
              <w:left w:val="single" w:color="auto" w:sz="4" w:space="0"/>
              <w:bottom w:val="single" w:color="auto" w:sz="4" w:space="0"/>
              <w:right w:val="single" w:color="auto" w:sz="4" w:space="0"/>
            </w:tcBorders>
            <w:vAlign w:val="center"/>
          </w:tcPr>
          <w:p w14:paraId="029F5D1C">
            <w:pPr>
              <w:spacing w:line="56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100</w:t>
            </w:r>
          </w:p>
        </w:tc>
      </w:tr>
      <w:tr w14:paraId="3DE8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0FBEAC61">
            <w:pPr>
              <w:spacing w:line="560" w:lineRule="atLeas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lang w:eastAsia="en-US"/>
              </w:rPr>
              <w:t>经络与美体</w:t>
            </w:r>
            <w:r>
              <w:rPr>
                <w:rFonts w:hint="eastAsia" w:ascii="仿宋_GB2312" w:hAnsi="仿宋_GB2312" w:eastAsia="仿宋_GB2312" w:cs="仿宋_GB2312"/>
                <w:spacing w:val="-1"/>
                <w:sz w:val="24"/>
              </w:rPr>
              <w:t>按摩</w:t>
            </w:r>
          </w:p>
        </w:tc>
        <w:tc>
          <w:tcPr>
            <w:tcW w:w="6724" w:type="dxa"/>
            <w:tcBorders>
              <w:top w:val="single" w:color="auto" w:sz="4" w:space="0"/>
              <w:left w:val="single" w:color="auto" w:sz="4" w:space="0"/>
              <w:bottom w:val="single" w:color="auto" w:sz="4" w:space="0"/>
              <w:right w:val="single" w:color="auto" w:sz="4" w:space="0"/>
            </w:tcBorders>
            <w:vAlign w:val="center"/>
          </w:tcPr>
          <w:p w14:paraId="20E7C621">
            <w:pPr>
              <w:spacing w:line="56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聚焦中医养生美体领域，主要讲解人体十二经络、常用养生穴位、中医基础养生理论，系统传授背部、腰腹、四肢等全身经络疏通、塑形按摩、养生调理等美体实操技术。教学侧重标准化手法训练与养生原理结合，区分不同体质的适配护理方式。要求学生掌握经络辨识、穴位定位、美体养生操作规范，能够独立完成全身经络养护、基础形体调理项目，具备专业的中医美体养生服务能力。</w:t>
            </w:r>
          </w:p>
        </w:tc>
        <w:tc>
          <w:tcPr>
            <w:tcW w:w="1225" w:type="dxa"/>
            <w:tcBorders>
              <w:top w:val="single" w:color="auto" w:sz="4" w:space="0"/>
              <w:left w:val="single" w:color="auto" w:sz="4" w:space="0"/>
              <w:bottom w:val="single" w:color="auto" w:sz="4" w:space="0"/>
              <w:right w:val="single" w:color="auto" w:sz="4" w:space="0"/>
            </w:tcBorders>
            <w:vAlign w:val="center"/>
          </w:tcPr>
          <w:p w14:paraId="76A89F00">
            <w:pPr>
              <w:spacing w:line="56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100</w:t>
            </w:r>
          </w:p>
        </w:tc>
      </w:tr>
      <w:tr w14:paraId="356B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75AA5426">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面部与头部的护理</w:t>
            </w:r>
          </w:p>
        </w:tc>
        <w:tc>
          <w:tcPr>
            <w:tcW w:w="6724" w:type="dxa"/>
            <w:tcBorders>
              <w:top w:val="single" w:color="auto" w:sz="4" w:space="0"/>
              <w:left w:val="single" w:color="auto" w:sz="4" w:space="0"/>
              <w:bottom w:val="single" w:color="auto" w:sz="4" w:space="0"/>
              <w:right w:val="single" w:color="auto" w:sz="4" w:space="0"/>
            </w:tcBorders>
            <w:vAlign w:val="center"/>
          </w:tcPr>
          <w:p w14:paraId="226B22AD">
            <w:pPr>
              <w:spacing w:line="56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整合面部院线护肤与头部养护综合技能，教学内容包含肤质检测、面部清洁、补水滋养、精华导入、面膜养护、问题肌肤基础护理等面部护理技术，同时涵盖头皮养护、头皮清洁、头部舒缓护理等头部养护项目。课程兼顾基础护肤与头部养生双重技能，规范门店全套服务流程。要求学生熟练掌握面部、头部全套标准化护理流程，可根据顾客肤质、头皮状态定制基础护理方案，具备综合的面部与头部养护服务能力。</w:t>
            </w:r>
          </w:p>
        </w:tc>
        <w:tc>
          <w:tcPr>
            <w:tcW w:w="1225" w:type="dxa"/>
            <w:tcBorders>
              <w:top w:val="single" w:color="auto" w:sz="4" w:space="0"/>
              <w:left w:val="single" w:color="auto" w:sz="4" w:space="0"/>
              <w:bottom w:val="single" w:color="auto" w:sz="4" w:space="0"/>
              <w:right w:val="single" w:color="auto" w:sz="4" w:space="0"/>
            </w:tcBorders>
            <w:vAlign w:val="center"/>
          </w:tcPr>
          <w:p w14:paraId="031E1DD8">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100</w:t>
            </w:r>
          </w:p>
        </w:tc>
      </w:tr>
      <w:tr w14:paraId="4D79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23098E56">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服务心理与礼仪</w:t>
            </w:r>
          </w:p>
        </w:tc>
        <w:tc>
          <w:tcPr>
            <w:tcW w:w="6724" w:type="dxa"/>
            <w:tcBorders>
              <w:top w:val="single" w:color="auto" w:sz="4" w:space="0"/>
              <w:left w:val="single" w:color="auto" w:sz="4" w:space="0"/>
              <w:bottom w:val="single" w:color="auto" w:sz="4" w:space="0"/>
              <w:right w:val="single" w:color="auto" w:sz="4" w:space="0"/>
            </w:tcBorders>
            <w:vAlign w:val="center"/>
          </w:tcPr>
          <w:p w14:paraId="40A64EBC">
            <w:pPr>
              <w:spacing w:line="56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讲授美容美体行业职业礼仪、仪容仪表规范、门店接待流程、客户沟通技巧、消费者服务心理、客户情绪疏导、投诉处理、职场人际交往规范等内容。通过情景模拟、岗位实训培养学生服务意识。要求学生掌握标准的美业服务礼仪，熟知客户消费心理，具备良好的沟通表达、客户维护、应急处理能力，塑造专业、优质的职业服务形象。</w:t>
            </w:r>
          </w:p>
        </w:tc>
        <w:tc>
          <w:tcPr>
            <w:tcW w:w="1225" w:type="dxa"/>
            <w:tcBorders>
              <w:top w:val="single" w:color="auto" w:sz="4" w:space="0"/>
              <w:left w:val="single" w:color="auto" w:sz="4" w:space="0"/>
              <w:bottom w:val="single" w:color="auto" w:sz="4" w:space="0"/>
              <w:right w:val="single" w:color="auto" w:sz="4" w:space="0"/>
            </w:tcBorders>
            <w:vAlign w:val="center"/>
          </w:tcPr>
          <w:p w14:paraId="472765CD">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100</w:t>
            </w:r>
          </w:p>
        </w:tc>
      </w:tr>
      <w:tr w14:paraId="612B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383ACA71">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盘发造型基础</w:t>
            </w:r>
          </w:p>
        </w:tc>
        <w:tc>
          <w:tcPr>
            <w:tcW w:w="6724" w:type="dxa"/>
            <w:tcBorders>
              <w:top w:val="single" w:color="auto" w:sz="4" w:space="0"/>
              <w:left w:val="single" w:color="auto" w:sz="4" w:space="0"/>
              <w:bottom w:val="single" w:color="auto" w:sz="4" w:space="0"/>
              <w:right w:val="single" w:color="auto" w:sz="4" w:space="0"/>
            </w:tcBorders>
            <w:vAlign w:val="center"/>
          </w:tcPr>
          <w:p w14:paraId="427522DF">
            <w:pPr>
              <w:spacing w:line="560" w:lineRule="atLeas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讲解发型分区、基础编发、扭发、盘发、固定技巧等基础手法，教授日常简约盘发、气质半扎发、基础复古盘发等多款实用造型。课程侧重手部基本功训练与造型整洁度、精致度把控。要求学生熟练掌握各类基础盘发技法，能够根据妆容、场景搭配简约精致的盘发造型，为整体形象造型设计筑牢技术基础。</w:t>
            </w:r>
          </w:p>
        </w:tc>
        <w:tc>
          <w:tcPr>
            <w:tcW w:w="1225" w:type="dxa"/>
            <w:tcBorders>
              <w:top w:val="single" w:color="auto" w:sz="4" w:space="0"/>
              <w:left w:val="single" w:color="auto" w:sz="4" w:space="0"/>
              <w:bottom w:val="single" w:color="auto" w:sz="4" w:space="0"/>
              <w:right w:val="single" w:color="auto" w:sz="4" w:space="0"/>
            </w:tcBorders>
            <w:vAlign w:val="center"/>
          </w:tcPr>
          <w:p w14:paraId="22C7AC57">
            <w:pPr>
              <w:spacing w:line="56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80</w:t>
            </w:r>
          </w:p>
        </w:tc>
      </w:tr>
      <w:tr w14:paraId="0C3E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6F840A5A">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营养保健</w:t>
            </w:r>
          </w:p>
        </w:tc>
        <w:tc>
          <w:tcPr>
            <w:tcW w:w="6724" w:type="dxa"/>
            <w:tcBorders>
              <w:top w:val="single" w:color="auto" w:sz="4" w:space="0"/>
              <w:left w:val="single" w:color="auto" w:sz="4" w:space="0"/>
              <w:bottom w:val="single" w:color="auto" w:sz="4" w:space="0"/>
              <w:right w:val="single" w:color="auto" w:sz="4" w:space="0"/>
            </w:tcBorders>
            <w:vAlign w:val="center"/>
          </w:tcPr>
          <w:p w14:paraId="378E2318">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讲授基础营养学知识、人体所需营养素、膳食搭配原则、不同肤质与体质的饮食调理方案、常见亚健康问题的食疗养护方法、养生生活习惯指导等内容。将营养保健知识与美容护肤、形体养护深度结合。要求学生掌握基础营养保健常识，能够为顾客提供科学的饮食养生、肤质调理、形体保养指导建议，提升综合服务专业性。</w:t>
            </w:r>
          </w:p>
        </w:tc>
        <w:tc>
          <w:tcPr>
            <w:tcW w:w="1225" w:type="dxa"/>
            <w:tcBorders>
              <w:top w:val="single" w:color="auto" w:sz="4" w:space="0"/>
              <w:left w:val="single" w:color="auto" w:sz="4" w:space="0"/>
              <w:bottom w:val="single" w:color="auto" w:sz="4" w:space="0"/>
              <w:right w:val="single" w:color="auto" w:sz="4" w:space="0"/>
            </w:tcBorders>
            <w:vAlign w:val="center"/>
          </w:tcPr>
          <w:p w14:paraId="62E5280F">
            <w:pPr>
              <w:spacing w:line="56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80</w:t>
            </w:r>
          </w:p>
        </w:tc>
      </w:tr>
      <w:tr w14:paraId="73A4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00057F58">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化妆营销</w:t>
            </w:r>
          </w:p>
        </w:tc>
        <w:tc>
          <w:tcPr>
            <w:tcW w:w="6724" w:type="dxa"/>
            <w:tcBorders>
              <w:top w:val="single" w:color="auto" w:sz="4" w:space="0"/>
              <w:left w:val="single" w:color="auto" w:sz="4" w:space="0"/>
              <w:bottom w:val="single" w:color="auto" w:sz="4" w:space="0"/>
              <w:right w:val="single" w:color="auto" w:sz="4" w:space="0"/>
            </w:tcBorders>
            <w:vAlign w:val="center"/>
          </w:tcPr>
          <w:p w14:paraId="6DF2F210">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讲授美妆产品卖点分析、化妆项目套餐设计、客户需求挖掘、美妆产品销售话术、体验式营销、老客维护、美业拓客技巧等内容。依托真实门店场景开展模拟销售实训。要求学生掌握美妆行业营销逻辑，具备妆容项目、美妆产品的推广与销售能力，兼具技术服务与市场推广双重能力。</w:t>
            </w:r>
          </w:p>
        </w:tc>
        <w:tc>
          <w:tcPr>
            <w:tcW w:w="1225" w:type="dxa"/>
            <w:tcBorders>
              <w:top w:val="single" w:color="auto" w:sz="4" w:space="0"/>
              <w:left w:val="single" w:color="auto" w:sz="4" w:space="0"/>
              <w:bottom w:val="single" w:color="auto" w:sz="4" w:space="0"/>
              <w:right w:val="single" w:color="auto" w:sz="4" w:space="0"/>
            </w:tcBorders>
            <w:vAlign w:val="center"/>
          </w:tcPr>
          <w:p w14:paraId="1C3D3844">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3C8F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76D88B36">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时尚化妆造型</w:t>
            </w:r>
          </w:p>
        </w:tc>
        <w:tc>
          <w:tcPr>
            <w:tcW w:w="6724" w:type="dxa"/>
            <w:tcBorders>
              <w:top w:val="single" w:color="auto" w:sz="4" w:space="0"/>
              <w:left w:val="single" w:color="auto" w:sz="4" w:space="0"/>
              <w:bottom w:val="single" w:color="auto" w:sz="4" w:space="0"/>
              <w:right w:val="single" w:color="auto" w:sz="4" w:space="0"/>
            </w:tcBorders>
            <w:vAlign w:val="center"/>
          </w:tcPr>
          <w:p w14:paraId="6C619373">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聚焦当下流行时尚妆容，涵盖清透裸妆、氛围感日常妆、韩系妆容、轻欧美时尚妆、网红潮流妆等多款时尚造型。重点训练五官修饰、妆容质感打造、色彩搭配、妆容风格创新等技能。要求学生紧跟美妆流行趋势，熟练打造各类时尚潮流妆容，具备时尚美妆创意设计与实操能力，适配市场主流美妆造型需求。</w:t>
            </w:r>
          </w:p>
        </w:tc>
        <w:tc>
          <w:tcPr>
            <w:tcW w:w="1225" w:type="dxa"/>
            <w:tcBorders>
              <w:top w:val="single" w:color="auto" w:sz="4" w:space="0"/>
              <w:left w:val="single" w:color="auto" w:sz="4" w:space="0"/>
              <w:bottom w:val="single" w:color="auto" w:sz="4" w:space="0"/>
              <w:right w:val="single" w:color="auto" w:sz="4" w:space="0"/>
            </w:tcBorders>
            <w:vAlign w:val="center"/>
          </w:tcPr>
          <w:p w14:paraId="766284DB">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18B9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0EC2DAC1">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新娘妆造型设计</w:t>
            </w:r>
          </w:p>
        </w:tc>
        <w:tc>
          <w:tcPr>
            <w:tcW w:w="6724" w:type="dxa"/>
            <w:tcBorders>
              <w:top w:val="single" w:color="auto" w:sz="4" w:space="0"/>
              <w:left w:val="single" w:color="auto" w:sz="4" w:space="0"/>
              <w:bottom w:val="single" w:color="auto" w:sz="4" w:space="0"/>
              <w:right w:val="single" w:color="auto" w:sz="4" w:space="0"/>
            </w:tcBorders>
            <w:vAlign w:val="center"/>
          </w:tcPr>
          <w:p w14:paraId="644EE25F">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专门针对婚嫁市场开展教学，系统讲授新娘素颜改造、韩式新娘妆、中式新娘妆、西式浪漫新娘妆等主流妆容，搭配配套新娘盘发、头饰搭配、礼服适配等全套造型技术。同时讲解婚嫁造型接单流程、客户沟通、造型方案定制技巧。要求学生能够根据新娘气质、礼服风格、婚礼场景，独立完成完整精致的新娘妆发造型，具备影楼、婚庆行业岗位实操能力。</w:t>
            </w:r>
          </w:p>
        </w:tc>
        <w:tc>
          <w:tcPr>
            <w:tcW w:w="1225" w:type="dxa"/>
            <w:tcBorders>
              <w:top w:val="single" w:color="auto" w:sz="4" w:space="0"/>
              <w:left w:val="single" w:color="auto" w:sz="4" w:space="0"/>
              <w:bottom w:val="single" w:color="auto" w:sz="4" w:space="0"/>
              <w:right w:val="single" w:color="auto" w:sz="4" w:space="0"/>
            </w:tcBorders>
            <w:vAlign w:val="center"/>
          </w:tcPr>
          <w:p w14:paraId="414F428F">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0F4C4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2E1D9EA2">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晚宴妆造型设计</w:t>
            </w:r>
          </w:p>
        </w:tc>
        <w:tc>
          <w:tcPr>
            <w:tcW w:w="6724" w:type="dxa"/>
            <w:tcBorders>
              <w:top w:val="single" w:color="auto" w:sz="4" w:space="0"/>
              <w:left w:val="single" w:color="auto" w:sz="4" w:space="0"/>
              <w:bottom w:val="single" w:color="auto" w:sz="4" w:space="0"/>
              <w:right w:val="single" w:color="auto" w:sz="4" w:space="0"/>
            </w:tcBorders>
            <w:vAlign w:val="center"/>
          </w:tcPr>
          <w:p w14:paraId="415B6CD7">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讲授晚宴妆底妆塑形、立体五官修饰、浓淡适配宴会妆容、高光暗影修容、舞台氛围感妆容打造，搭配优雅大气的晚宴盘发造型。重点训练妆容立体感、精致度、持久度与场景适配度。要求学生熟练掌握各类晚宴、舞台妆容造型技法，可独立完成商务晚宴、文艺演出、盛典活动等场景的整体妆发造型设计。</w:t>
            </w:r>
          </w:p>
        </w:tc>
        <w:tc>
          <w:tcPr>
            <w:tcW w:w="1225" w:type="dxa"/>
            <w:tcBorders>
              <w:top w:val="single" w:color="auto" w:sz="4" w:space="0"/>
              <w:left w:val="single" w:color="auto" w:sz="4" w:space="0"/>
              <w:bottom w:val="single" w:color="auto" w:sz="4" w:space="0"/>
              <w:right w:val="single" w:color="auto" w:sz="4" w:space="0"/>
            </w:tcBorders>
            <w:vAlign w:val="center"/>
          </w:tcPr>
          <w:p w14:paraId="6B6B5296">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5AEF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271C3DE6">
            <w:pPr>
              <w:spacing w:line="560" w:lineRule="atLeas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人物整体形象造型设计</w:t>
            </w:r>
          </w:p>
        </w:tc>
        <w:tc>
          <w:tcPr>
            <w:tcW w:w="6724" w:type="dxa"/>
            <w:tcBorders>
              <w:top w:val="single" w:color="auto" w:sz="4" w:space="0"/>
              <w:left w:val="single" w:color="auto" w:sz="4" w:space="0"/>
              <w:bottom w:val="single" w:color="auto" w:sz="4" w:space="0"/>
              <w:right w:val="single" w:color="auto" w:sz="4" w:space="0"/>
            </w:tcBorders>
            <w:vAlign w:val="center"/>
          </w:tcPr>
          <w:p w14:paraId="017F784D">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整合妆容、发型、服饰、色彩、配饰、风格定位等知识，系统讲授人物风格诊断、场景化整体造型方案设计、妆发服饰一体化搭配、个人形象改造等核心内容。打破单一技术局限，培养全局设计思维。要求学生能够根据人物肤色、气质、身形、使用场景，独立策划并完成全套整体形象造型方案，具备专业形象设计师的综合能力。</w:t>
            </w:r>
          </w:p>
        </w:tc>
        <w:tc>
          <w:tcPr>
            <w:tcW w:w="1225" w:type="dxa"/>
            <w:tcBorders>
              <w:top w:val="single" w:color="auto" w:sz="4" w:space="0"/>
              <w:left w:val="single" w:color="auto" w:sz="4" w:space="0"/>
              <w:bottom w:val="single" w:color="auto" w:sz="4" w:space="0"/>
              <w:right w:val="single" w:color="auto" w:sz="4" w:space="0"/>
            </w:tcBorders>
            <w:vAlign w:val="center"/>
          </w:tcPr>
          <w:p w14:paraId="1236C9FD">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31BE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62E78BEF">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美容美发店创业实务</w:t>
            </w:r>
          </w:p>
        </w:tc>
        <w:tc>
          <w:tcPr>
            <w:tcW w:w="6724" w:type="dxa"/>
            <w:tcBorders>
              <w:top w:val="single" w:color="auto" w:sz="4" w:space="0"/>
              <w:left w:val="single" w:color="auto" w:sz="4" w:space="0"/>
              <w:bottom w:val="single" w:color="auto" w:sz="4" w:space="0"/>
              <w:right w:val="single" w:color="auto" w:sz="4" w:space="0"/>
            </w:tcBorders>
            <w:vAlign w:val="center"/>
          </w:tcPr>
          <w:p w14:paraId="67F02D68">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讲授美业门店选址、工商注册、门店装修布局、设备耗材采购、人员招聘管理、定价方案设计、开业活动策划、门店日常运营、成本管控、风险防控等创业核心内容。结合行业真实创业案例开展教学实训。要求学生熟知美容美发门店创业流程与运营模式，具备独立开店、门店运营管理的基础能力，适配自主创业、门店管理岗位需求。</w:t>
            </w:r>
          </w:p>
        </w:tc>
        <w:tc>
          <w:tcPr>
            <w:tcW w:w="1225" w:type="dxa"/>
            <w:tcBorders>
              <w:top w:val="single" w:color="auto" w:sz="4" w:space="0"/>
              <w:left w:val="single" w:color="auto" w:sz="4" w:space="0"/>
              <w:bottom w:val="single" w:color="auto" w:sz="4" w:space="0"/>
              <w:right w:val="single" w:color="auto" w:sz="4" w:space="0"/>
            </w:tcBorders>
            <w:vAlign w:val="center"/>
          </w:tcPr>
          <w:p w14:paraId="040AE9F8">
            <w:pPr>
              <w:spacing w:line="560" w:lineRule="atLeast"/>
              <w:jc w:val="center"/>
              <w:rPr>
                <w:rFonts w:hint="eastAsia" w:ascii="仿宋_GB2312" w:hAnsi="仿宋_GB2312" w:eastAsia="仿宋_GB2312" w:cs="仿宋_GB2312"/>
                <w:spacing w:val="-1"/>
                <w:sz w:val="24"/>
                <w:szCs w:val="24"/>
                <w:lang w:eastAsia="en-US"/>
              </w:rPr>
            </w:pPr>
            <w:r>
              <w:rPr>
                <w:rFonts w:hint="eastAsia" w:ascii="Times New Roman" w:hAnsi="Times New Roman" w:eastAsia="仿宋_GB2312" w:cs="Times New Roman"/>
                <w:snapToGrid w:val="0"/>
                <w:color w:val="000000"/>
                <w:kern w:val="0"/>
                <w:sz w:val="24"/>
                <w:szCs w:val="24"/>
                <w:lang w:val="en-US" w:eastAsia="en-US"/>
              </w:rPr>
              <w:t>80</w:t>
            </w:r>
          </w:p>
        </w:tc>
      </w:tr>
      <w:tr w14:paraId="23D5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5" w:type="dxa"/>
            <w:tcBorders>
              <w:top w:val="single" w:color="auto" w:sz="4" w:space="0"/>
              <w:left w:val="single" w:color="auto" w:sz="4" w:space="0"/>
              <w:bottom w:val="single" w:color="auto" w:sz="4" w:space="0"/>
              <w:right w:val="single" w:color="auto" w:sz="4" w:space="0"/>
            </w:tcBorders>
            <w:vAlign w:val="center"/>
          </w:tcPr>
          <w:p w14:paraId="61D3C8EF">
            <w:pPr>
              <w:spacing w:line="560" w:lineRule="atLeas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美容美发软件应用</w:t>
            </w:r>
          </w:p>
        </w:tc>
        <w:tc>
          <w:tcPr>
            <w:tcW w:w="6724" w:type="dxa"/>
            <w:tcBorders>
              <w:top w:val="single" w:color="auto" w:sz="4" w:space="0"/>
              <w:left w:val="single" w:color="auto" w:sz="4" w:space="0"/>
              <w:bottom w:val="single" w:color="auto" w:sz="4" w:space="0"/>
              <w:right w:val="single" w:color="auto" w:sz="4" w:space="0"/>
            </w:tcBorders>
            <w:vAlign w:val="center"/>
          </w:tcPr>
          <w:p w14:paraId="14D070CA">
            <w:pPr>
              <w:spacing w:line="560" w:lineRule="atLeast"/>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主要教学美业门店管理系统、收银系统、客户档案管理系统、会员积分管理、项目套餐录入、进销存耗材管理、门店数据统计、线上预约系统等常用软件的操作与应用。贴合现代智慧美业门店办公需求。要求学生熟练掌握各类美业办公软件操作，能够完成门店日常收银、会员管理、库存统计、客户台账整理等工作，适配现代化美业门店办公岗位。</w:t>
            </w:r>
          </w:p>
        </w:tc>
        <w:tc>
          <w:tcPr>
            <w:tcW w:w="1225" w:type="dxa"/>
            <w:tcBorders>
              <w:top w:val="single" w:color="auto" w:sz="4" w:space="0"/>
              <w:left w:val="single" w:color="auto" w:sz="4" w:space="0"/>
              <w:bottom w:val="single" w:color="auto" w:sz="4" w:space="0"/>
              <w:right w:val="single" w:color="auto" w:sz="4" w:space="0"/>
            </w:tcBorders>
            <w:vAlign w:val="center"/>
          </w:tcPr>
          <w:p w14:paraId="1B83A171">
            <w:pPr>
              <w:spacing w:line="560" w:lineRule="atLeast"/>
              <w:jc w:val="center"/>
              <w:rPr>
                <w:rFonts w:hint="eastAsia" w:ascii="仿宋_GB2312" w:hAnsi="仿宋_GB2312" w:eastAsia="仿宋_GB2312" w:cs="仿宋_GB2312"/>
                <w:spacing w:val="-1"/>
                <w:sz w:val="24"/>
                <w:szCs w:val="24"/>
              </w:rPr>
            </w:pPr>
            <w:r>
              <w:rPr>
                <w:rFonts w:hint="eastAsia" w:ascii="Times New Roman" w:hAnsi="Times New Roman" w:eastAsia="仿宋_GB2312" w:cs="Times New Roman"/>
                <w:snapToGrid w:val="0"/>
                <w:color w:val="000000"/>
                <w:kern w:val="0"/>
                <w:sz w:val="24"/>
                <w:szCs w:val="24"/>
                <w:lang w:val="en-US" w:eastAsia="zh-CN"/>
              </w:rPr>
              <w:t>80</w:t>
            </w:r>
          </w:p>
        </w:tc>
      </w:tr>
    </w:tbl>
    <w:p w14:paraId="70AC67A3">
      <w:pPr>
        <w:pStyle w:val="4"/>
        <w:widowControl/>
        <w:kinsoku w:val="0"/>
        <w:autoSpaceDE w:val="0"/>
        <w:autoSpaceDN w:val="0"/>
        <w:adjustRightInd w:val="0"/>
        <w:snapToGrid w:val="0"/>
        <w:ind w:firstLine="594"/>
        <w:textAlignment w:val="baseline"/>
        <w:rPr>
          <w:rFonts w:hint="eastAsia" w:ascii="仿宋_GB2312" w:hAnsi="仿宋_GB2312" w:eastAsia="仿宋_GB2312" w:cs="仿宋_GB2312"/>
          <w:bCs/>
          <w:spacing w:val="8"/>
          <w:sz w:val="28"/>
          <w:szCs w:val="28"/>
        </w:rPr>
      </w:pPr>
      <w:bookmarkStart w:id="37" w:name="_Toc20410"/>
      <w:r>
        <w:rPr>
          <w:rFonts w:hint="eastAsia" w:ascii="仿宋_GB2312" w:hAnsi="仿宋_GB2312" w:eastAsia="仿宋_GB2312" w:cs="仿宋_GB2312"/>
          <w:bCs/>
          <w:spacing w:val="8"/>
          <w:sz w:val="28"/>
          <w:szCs w:val="28"/>
        </w:rPr>
        <w:t>3.专业拓展课程设置及要求</w:t>
      </w:r>
      <w:bookmarkEnd w:id="37"/>
    </w:p>
    <w:tbl>
      <w:tblPr>
        <w:tblStyle w:val="19"/>
        <w:tblW w:w="500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89"/>
        <w:gridCol w:w="6698"/>
        <w:gridCol w:w="1275"/>
      </w:tblGrid>
      <w:tr w14:paraId="7D43D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jc w:val="center"/>
        </w:trPr>
        <w:tc>
          <w:tcPr>
            <w:tcW w:w="916" w:type="pct"/>
            <w:vAlign w:val="center"/>
          </w:tcPr>
          <w:p w14:paraId="18DCE9A8">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课程名称</w:t>
            </w:r>
          </w:p>
        </w:tc>
        <w:tc>
          <w:tcPr>
            <w:tcW w:w="3429" w:type="pct"/>
            <w:vAlign w:val="center"/>
          </w:tcPr>
          <w:p w14:paraId="18E0742A">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主要教学内容和要求</w:t>
            </w:r>
          </w:p>
        </w:tc>
        <w:tc>
          <w:tcPr>
            <w:tcW w:w="653" w:type="pct"/>
            <w:vAlign w:val="center"/>
          </w:tcPr>
          <w:p w14:paraId="0F96742A">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计划</w:t>
            </w:r>
          </w:p>
          <w:p w14:paraId="39C07E80">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学时</w:t>
            </w:r>
          </w:p>
        </w:tc>
      </w:tr>
      <w:tr w14:paraId="0B44C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5" w:hRule="atLeast"/>
          <w:jc w:val="center"/>
        </w:trPr>
        <w:tc>
          <w:tcPr>
            <w:tcW w:w="916" w:type="pct"/>
            <w:vAlign w:val="center"/>
          </w:tcPr>
          <w:p w14:paraId="5413697F">
            <w:pPr>
              <w:spacing w:line="560" w:lineRule="exac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lang w:eastAsia="en-US"/>
              </w:rPr>
              <w:t>艺术美甲造型</w:t>
            </w:r>
          </w:p>
        </w:tc>
        <w:tc>
          <w:tcPr>
            <w:tcW w:w="3429" w:type="pct"/>
          </w:tcPr>
          <w:p w14:paraId="2423066E">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美甲基础理论：指甲生理结构、甲面基础分析、美甲行业卫生消毒标准、美甲工具与甲油胶、饰品耗材识别；</w:t>
            </w:r>
          </w:p>
          <w:p w14:paraId="641B4334">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基础实操技法：修甲、去死皮、基础护理、单色平涂、渐变、猫眼、魔镜粉等常规美甲技法；</w:t>
            </w:r>
          </w:p>
          <w:p w14:paraId="44C2EF6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严格遵守美甲无菌操作规范，熟练全套美甲工具使用流程；</w:t>
            </w:r>
          </w:p>
          <w:p w14:paraId="3F8716C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独立完成基础护理、彩绘、饰品镶嵌完整美甲款式，甲面平整无起翘脱落；</w:t>
            </w:r>
          </w:p>
          <w:p w14:paraId="1AB66C23">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能根据日常、婚礼、晚宴等不同场景设计适配美甲造型，具备美甲门店独立实操能力。</w:t>
            </w:r>
          </w:p>
        </w:tc>
        <w:tc>
          <w:tcPr>
            <w:tcW w:w="653" w:type="pct"/>
            <w:vAlign w:val="center"/>
          </w:tcPr>
          <w:p w14:paraId="451E8A0C">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80</w:t>
            </w:r>
          </w:p>
        </w:tc>
      </w:tr>
      <w:tr w14:paraId="0465C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916" w:type="pct"/>
            <w:vAlign w:val="center"/>
          </w:tcPr>
          <w:p w14:paraId="6328BE45">
            <w:pPr>
              <w:spacing w:line="560" w:lineRule="exac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lang w:eastAsia="en-US"/>
              </w:rPr>
              <w:t>人像摄影</w:t>
            </w:r>
          </w:p>
        </w:tc>
        <w:tc>
          <w:tcPr>
            <w:tcW w:w="3429" w:type="pct"/>
            <w:vAlign w:val="center"/>
          </w:tcPr>
          <w:p w14:paraId="43745DD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摄影基础理论：相机基础操作、光影原理、人像构图、色彩搭配、美业拍摄布光逻辑；</w:t>
            </w:r>
          </w:p>
          <w:p w14:paraId="34EB985F">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妆造人像实拍：日常美妆、新娘妆、晚宴舞台妆、古风造型拍摄技巧；</w:t>
            </w:r>
          </w:p>
          <w:p w14:paraId="4E4573F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 xml:space="preserve"> 场景实操：室内影棚柔光布光、自然光外景拍摄、细节特写（妆容、盘发、手工饰品）</w:t>
            </w:r>
          </w:p>
        </w:tc>
        <w:tc>
          <w:tcPr>
            <w:tcW w:w="653" w:type="pct"/>
            <w:vAlign w:val="center"/>
          </w:tcPr>
          <w:p w14:paraId="710CB9C9">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80</w:t>
            </w:r>
          </w:p>
        </w:tc>
      </w:tr>
      <w:tr w14:paraId="48159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916" w:type="pct"/>
            <w:vAlign w:val="center"/>
          </w:tcPr>
          <w:p w14:paraId="3A1BA4DC">
            <w:pPr>
              <w:spacing w:line="560" w:lineRule="exac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lang w:eastAsia="en-US"/>
              </w:rPr>
              <w:t>纹绣技术</w:t>
            </w:r>
          </w:p>
        </w:tc>
        <w:tc>
          <w:tcPr>
            <w:tcW w:w="3429" w:type="pct"/>
          </w:tcPr>
          <w:p w14:paraId="329AF246">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纹绣基础理论：皮肤分层结构、眉眼唇标准美学比例、行业卫生消毒、一次性耗材使用规范；</w:t>
            </w:r>
          </w:p>
          <w:p w14:paraId="292E45C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工具与色料认知：纹绣仪器、手工针片、冷暖色料适配、不同肤色配色方案；</w:t>
            </w:r>
          </w:p>
          <w:p w14:paraId="2637153C">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全程执行无菌操作，牢固树立医美安全从业意识；</w:t>
            </w:r>
          </w:p>
          <w:p w14:paraId="13B771D4">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熟练完成五官美学设计，掌握基础纹绣上色、走针手法，线条均匀对称； 能够根据顾客五官、气质定制专属纹绣方案，具备门店纹绣接待与实操服务能力。</w:t>
            </w:r>
          </w:p>
        </w:tc>
        <w:tc>
          <w:tcPr>
            <w:tcW w:w="653" w:type="pct"/>
            <w:vAlign w:val="center"/>
          </w:tcPr>
          <w:p w14:paraId="566816B0">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40</w:t>
            </w:r>
          </w:p>
        </w:tc>
      </w:tr>
      <w:tr w14:paraId="033DF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916" w:type="pct"/>
            <w:vAlign w:val="center"/>
          </w:tcPr>
          <w:p w14:paraId="4D77DC1B">
            <w:pPr>
              <w:spacing w:line="560" w:lineRule="exact"/>
              <w:jc w:val="center"/>
              <w:rPr>
                <w:rFonts w:hint="eastAsia" w:ascii="仿宋_GB2312" w:hAnsi="仿宋_GB2312" w:eastAsia="仿宋_GB2312" w:cs="仿宋_GB2312"/>
                <w:spacing w:val="-1"/>
                <w:sz w:val="24"/>
              </w:rPr>
            </w:pPr>
            <w:r>
              <w:rPr>
                <w:rFonts w:hint="eastAsia" w:ascii="仿宋" w:hAnsi="仿宋" w:eastAsia="仿宋" w:cs="Times New Roman"/>
                <w:sz w:val="24"/>
                <w:szCs w:val="24"/>
              </w:rPr>
              <w:t>AI妙镜造型</w:t>
            </w:r>
          </w:p>
        </w:tc>
        <w:tc>
          <w:tcPr>
            <w:tcW w:w="3429" w:type="pct"/>
          </w:tcPr>
          <w:p w14:paraId="05096137">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（一）AI妙镜基础认知</w:t>
            </w:r>
          </w:p>
          <w:p w14:paraId="5B4D272C">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了解AI造型妙镜的功能原理、智能识别、虚拟试妆试发、脸型肤质分析、风格匹配等核心技术；熟悉设备操作规范、安全使用流程与数据隐私规范，掌握智能美业设备的基础应用逻辑。</w:t>
            </w:r>
          </w:p>
          <w:p w14:paraId="3C14DCC5">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（二）智能脸型与肤质诊断实训</w:t>
            </w:r>
          </w:p>
          <w:p w14:paraId="22E3ABC8">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利用AI妙镜完成人脸脸型、五官比例、肤质状态智能检测；学习根据AI数据分析面部优缺点、肌肤问题类型，结合美学法则制定适配的妆容修饰、发型矫正、皮肤护理方案，实现智能精准造型设计。</w:t>
            </w:r>
          </w:p>
          <w:p w14:paraId="5B03C20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（三）AI虚拟造型设计实训</w:t>
            </w:r>
          </w:p>
          <w:p w14:paraId="51B58832">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运用设备开展虚拟发型切换、发色试色、妆容模拟、整体形象搭配等实训；尝试古风、复古、职场、轻奢、舞台等多种风格AI造型，对比不同造型与人物气质、场景的适配度，积累数字化造型设计经验。</w:t>
            </w:r>
          </w:p>
          <w:p w14:paraId="287186A6">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（四）AI设计优化与成果应用</w:t>
            </w:r>
          </w:p>
          <w:p w14:paraId="26210A1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根据AI评分与系统优化建议，调整妆面层次、发型线条、色彩搭配、体态修饰效果；将AI智能造型方案落地为真人实操，实现“AI辅助设计+手工精修落地”的现代美业设计流程。</w:t>
            </w:r>
          </w:p>
          <w:p w14:paraId="3C123A00">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（一）知识要求</w:t>
            </w:r>
          </w:p>
          <w:p w14:paraId="20ED09E6">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掌握AI造型妙镜的基本功能与操作流程；了解智能脸型、肤质、风格匹配的判定逻辑；熟悉数字化造型、虚拟试妆试发的行业应用标准，掌握智能美业的基础理论常识。</w:t>
            </w:r>
          </w:p>
          <w:p w14:paraId="78A2D2FA">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（二）能力要求</w:t>
            </w:r>
          </w:p>
          <w:p w14:paraId="1FE11D3E">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能够熟练操作AI造型妙镜完成检测、虚拟造型、风格比对、效果评分；能结合艺术美学知识，修正AI造型方案，形成个性化、适配性强的美发、美妆、美体整体设计方案；具备数字化智能造型与创新设计能力。</w:t>
            </w:r>
          </w:p>
          <w:p w14:paraId="6B586FE5">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（三）素养要求</w:t>
            </w:r>
          </w:p>
          <w:p w14:paraId="558D2AC2">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树立科技赋能美业的现代职业理念，养成精准、细致、创新的设计思维；结合智能设备提升审美判断力与造型创造力，适应智慧美业岗位发展需求，培养兼具传统技艺与数字能力的新时代美业工匠精神。</w:t>
            </w:r>
          </w:p>
        </w:tc>
        <w:tc>
          <w:tcPr>
            <w:tcW w:w="653" w:type="pct"/>
            <w:vAlign w:val="center"/>
          </w:tcPr>
          <w:p w14:paraId="4DCC1C54">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80</w:t>
            </w:r>
          </w:p>
        </w:tc>
      </w:tr>
    </w:tbl>
    <w:p w14:paraId="0AA47828">
      <w:pPr>
        <w:pStyle w:val="4"/>
        <w:widowControl/>
        <w:kinsoku w:val="0"/>
        <w:autoSpaceDE w:val="0"/>
        <w:autoSpaceDN w:val="0"/>
        <w:adjustRightInd w:val="0"/>
        <w:snapToGrid w:val="0"/>
        <w:ind w:firstLine="594"/>
        <w:textAlignment w:val="baseline"/>
        <w:rPr>
          <w:rFonts w:hint="eastAsia" w:ascii="仿宋_GB2312" w:hAnsi="仿宋_GB2312" w:eastAsia="仿宋_GB2312" w:cs="仿宋_GB2312"/>
          <w:bCs/>
          <w:spacing w:val="8"/>
          <w:sz w:val="28"/>
          <w:szCs w:val="28"/>
        </w:rPr>
      </w:pPr>
      <w:bookmarkStart w:id="38" w:name="_Toc13705"/>
      <w:r>
        <w:rPr>
          <w:rFonts w:hint="eastAsia" w:ascii="仿宋_GB2312" w:hAnsi="仿宋_GB2312" w:eastAsia="仿宋_GB2312" w:cs="仿宋_GB2312"/>
          <w:bCs/>
          <w:spacing w:val="8"/>
          <w:sz w:val="28"/>
          <w:szCs w:val="28"/>
        </w:rPr>
        <w:t>4.综合实训课程设置及要求</w:t>
      </w:r>
      <w:bookmarkEnd w:id="38"/>
    </w:p>
    <w:tbl>
      <w:tblPr>
        <w:tblStyle w:val="19"/>
        <w:tblW w:w="500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41"/>
        <w:gridCol w:w="6647"/>
        <w:gridCol w:w="1280"/>
      </w:tblGrid>
      <w:tr w14:paraId="6C2C57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942" w:type="pct"/>
            <w:vAlign w:val="center"/>
          </w:tcPr>
          <w:p w14:paraId="57510811">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课程名称</w:t>
            </w:r>
          </w:p>
        </w:tc>
        <w:tc>
          <w:tcPr>
            <w:tcW w:w="3401" w:type="pct"/>
            <w:vAlign w:val="center"/>
          </w:tcPr>
          <w:p w14:paraId="7B21153C">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主要教学内容和要求</w:t>
            </w:r>
          </w:p>
        </w:tc>
        <w:tc>
          <w:tcPr>
            <w:tcW w:w="655" w:type="pct"/>
            <w:vAlign w:val="center"/>
          </w:tcPr>
          <w:p w14:paraId="6FD5198A">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计划</w:t>
            </w:r>
          </w:p>
          <w:p w14:paraId="1B0931CE">
            <w:pPr>
              <w:spacing w:line="560" w:lineRule="exact"/>
              <w:jc w:val="center"/>
              <w:rPr>
                <w:rFonts w:hint="eastAsia" w:ascii="仿宋_GB2312" w:hAnsi="仿宋_GB2312" w:eastAsia="仿宋_GB2312" w:cs="仿宋_GB2312"/>
                <w:b/>
                <w:bCs/>
                <w:spacing w:val="-1"/>
                <w:sz w:val="24"/>
                <w:lang w:eastAsia="en-US"/>
              </w:rPr>
            </w:pPr>
            <w:r>
              <w:rPr>
                <w:rFonts w:hint="eastAsia" w:ascii="仿宋_GB2312" w:hAnsi="仿宋_GB2312" w:eastAsia="仿宋_GB2312" w:cs="仿宋_GB2312"/>
                <w:b/>
                <w:bCs/>
                <w:spacing w:val="-1"/>
                <w:sz w:val="24"/>
                <w:lang w:eastAsia="en-US"/>
              </w:rPr>
              <w:t>学时</w:t>
            </w:r>
          </w:p>
        </w:tc>
      </w:tr>
      <w:tr w14:paraId="2D84D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jc w:val="center"/>
        </w:trPr>
        <w:tc>
          <w:tcPr>
            <w:tcW w:w="942" w:type="pct"/>
            <w:vAlign w:val="center"/>
          </w:tcPr>
          <w:p w14:paraId="4B167D88">
            <w:pPr>
              <w:spacing w:line="560" w:lineRule="exact"/>
              <w:jc w:val="center"/>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岗位实习</w:t>
            </w:r>
          </w:p>
        </w:tc>
        <w:tc>
          <w:tcPr>
            <w:tcW w:w="3401" w:type="pct"/>
          </w:tcPr>
          <w:p w14:paraId="0C89274E">
            <w:pPr>
              <w:spacing w:line="560" w:lineRule="exact"/>
              <w:ind w:firstLine="476" w:firstLineChars="200"/>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1.美容门店、美妆影楼、婚庆形象工作室、化妆品企业轮岗实践；</w:t>
            </w:r>
          </w:p>
          <w:p w14:paraId="66B1E742">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2.美容护肤、美体按摩、头部养生、芳香理疗全流程一线实操；</w:t>
            </w:r>
          </w:p>
          <w:p w14:paraId="1DCA044E">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3.日常妆、新娘妆、晚宴妆、各类盘发造型、配套饰品搭配独立实操；</w:t>
            </w:r>
          </w:p>
          <w:p w14:paraId="340F49FB">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4.客户接待、皮肤诊断、护理方案定制、产品体验式销售、客户维护；</w:t>
            </w:r>
          </w:p>
          <w:p w14:paraId="4389FBED">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5.门店日常运营：客户档案管理、美业软件收银、会员管理、耗材盘点；</w:t>
            </w:r>
          </w:p>
          <w:p w14:paraId="01EA386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6.职场沟通、客诉处理、门店活动策划、创业门店观摩学习；</w:t>
            </w:r>
          </w:p>
          <w:p w14:paraId="065EF51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7.岗位实操日志、周实习总结、企业导师岗位技能考核。</w:t>
            </w:r>
          </w:p>
          <w:p w14:paraId="52CAD3A5">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教学要求</w:t>
            </w:r>
          </w:p>
          <w:p w14:paraId="0594A1B4">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1.遵守合作企业规章制度、行业卫生消毒规范，爱岗敬业、服务礼貌；</w:t>
            </w:r>
          </w:p>
          <w:p w14:paraId="72166020">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2.独立完成门店常规美容、美体、化妆、盘发全流程服务项目；</w:t>
            </w:r>
          </w:p>
          <w:p w14:paraId="31F6E0C1">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3.具备客户沟通、产品营销、基础门店运营实操能力；</w:t>
            </w:r>
          </w:p>
          <w:p w14:paraId="6F409593">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4.实习全程填写实习手册，完成实习周记、实习总结，企业评价合格；</w:t>
            </w:r>
          </w:p>
          <w:p w14:paraId="4256549F">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5.掌握一线岗位真实工作流程，具备独立上岗就业的综合职业能力。</w:t>
            </w:r>
          </w:p>
        </w:tc>
        <w:tc>
          <w:tcPr>
            <w:tcW w:w="655" w:type="pct"/>
            <w:vAlign w:val="center"/>
          </w:tcPr>
          <w:p w14:paraId="214FAEA1">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600</w:t>
            </w:r>
          </w:p>
        </w:tc>
      </w:tr>
      <w:tr w14:paraId="510A6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9" w:hRule="atLeast"/>
          <w:jc w:val="center"/>
        </w:trPr>
        <w:tc>
          <w:tcPr>
            <w:tcW w:w="942" w:type="pct"/>
            <w:vAlign w:val="center"/>
          </w:tcPr>
          <w:p w14:paraId="71A5BBF6">
            <w:pPr>
              <w:spacing w:line="560" w:lineRule="exact"/>
              <w:jc w:val="center"/>
              <w:rPr>
                <w:rFonts w:hint="eastAsia" w:ascii="仿宋_GB2312" w:hAnsi="仿宋_GB2312" w:eastAsia="仿宋_GB2312" w:cs="仿宋_GB2312"/>
                <w:spacing w:val="-1"/>
                <w:sz w:val="24"/>
                <w:lang w:eastAsia="en-US"/>
              </w:rPr>
            </w:pPr>
            <w:r>
              <w:rPr>
                <w:rFonts w:hint="eastAsia" w:ascii="仿宋_GB2312" w:hAnsi="仿宋_GB2312" w:eastAsia="仿宋_GB2312" w:cs="仿宋_GB2312"/>
                <w:spacing w:val="-1"/>
                <w:sz w:val="24"/>
              </w:rPr>
              <w:t>毕业设计</w:t>
            </w:r>
          </w:p>
        </w:tc>
        <w:tc>
          <w:tcPr>
            <w:tcW w:w="3401" w:type="pct"/>
          </w:tcPr>
          <w:p w14:paraId="427D6B3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毕业设计选题：分为美容养生、新娘整体形象、时尚美妆造型、门店创业四大方向；</w:t>
            </w:r>
          </w:p>
          <w:p w14:paraId="3F6266C7">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理论部分：撰写设计方案，包含主题构思、市场调研、人物风格分析、设计思路、工艺说明；</w:t>
            </w:r>
          </w:p>
          <w:p w14:paraId="69EC9627">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实操创作：</w:t>
            </w:r>
          </w:p>
          <w:p w14:paraId="240DDE12">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1.完成成套综合作品，可选方向： ① 美容养生：定制化全身养护方案 + 全套护理实操展示； ② 形象造型：完整系列人物造型（妆容 + 盘发 + 自制配套饰品 + 服饰搭配）； ③ 创业设计：美容门店创业策划方案、定价、运营推广方案；</w:t>
            </w:r>
          </w:p>
          <w:p w14:paraId="1CC1804C">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2.作品拍摄、展板制作、毕业设计报告撰写；</w:t>
            </w:r>
          </w:p>
          <w:p w14:paraId="76A92468">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3.毕业设计答辩：现场实操展示、作品讲解、答辩问答、教师评审。</w:t>
            </w:r>
          </w:p>
          <w:p w14:paraId="4AB63D2B">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教学要求</w:t>
            </w:r>
          </w:p>
          <w:p w14:paraId="79437BDB">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1.选题贴合美容美体艺术专业岗位需求，方案完整、思路原创，不得抄袭；</w:t>
            </w:r>
          </w:p>
          <w:p w14:paraId="25ECC86A">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2.实操作品工艺规范、造型完整、主题统一，具备市场实用价值；</w:t>
            </w:r>
          </w:p>
          <w:p w14:paraId="47F28359">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3.完整提交设计报告、过程素材、成品实拍图、展板；</w:t>
            </w:r>
          </w:p>
          <w:p w14:paraId="04D04C48">
            <w:pPr>
              <w:spacing w:line="560" w:lineRule="exact"/>
              <w:ind w:firstLine="476" w:firstLineChars="200"/>
              <w:jc w:val="left"/>
              <w:rPr>
                <w:rFonts w:hint="eastAsia" w:ascii="仿宋_GB2312" w:hAnsi="仿宋_GB2312" w:eastAsia="仿宋_GB2312" w:cs="仿宋_GB2312"/>
                <w:spacing w:val="-1"/>
                <w:sz w:val="24"/>
              </w:rPr>
            </w:pPr>
            <w:r>
              <w:rPr>
                <w:rFonts w:hint="eastAsia" w:ascii="仿宋_GB2312" w:hAnsi="仿宋_GB2312" w:eastAsia="仿宋_GB2312" w:cs="仿宋_GB2312"/>
                <w:spacing w:val="-1"/>
                <w:sz w:val="24"/>
              </w:rPr>
              <w:t>4.独立完成答辩，清晰阐述设计理念、工艺难点、岗位应用价值，答辩评审合格方可通过。</w:t>
            </w:r>
          </w:p>
        </w:tc>
        <w:tc>
          <w:tcPr>
            <w:tcW w:w="655" w:type="pct"/>
            <w:vAlign w:val="center"/>
          </w:tcPr>
          <w:p w14:paraId="6B0E5F1B">
            <w:pPr>
              <w:spacing w:line="560" w:lineRule="exact"/>
              <w:jc w:val="center"/>
              <w:rPr>
                <w:rFonts w:hint="eastAsia" w:ascii="仿宋_GB2312" w:hAnsi="仿宋_GB2312" w:eastAsia="仿宋_GB2312" w:cs="仿宋_GB2312"/>
                <w:spacing w:val="-1"/>
                <w:sz w:val="24"/>
              </w:rPr>
            </w:pPr>
            <w:r>
              <w:rPr>
                <w:rFonts w:hint="eastAsia" w:ascii="Times New Roman" w:hAnsi="Times New Roman" w:eastAsia="仿宋_GB2312" w:cs="Times New Roman"/>
                <w:snapToGrid w:val="0"/>
                <w:color w:val="000000"/>
                <w:kern w:val="0"/>
                <w:sz w:val="28"/>
                <w:szCs w:val="28"/>
                <w:lang w:val="en-US" w:eastAsia="zh-CN"/>
              </w:rPr>
              <w:t>160</w:t>
            </w:r>
          </w:p>
        </w:tc>
      </w:tr>
    </w:tbl>
    <w:p w14:paraId="65F7E60B">
      <w:pPr>
        <w:pStyle w:val="2"/>
        <w:keepLines w:val="0"/>
        <w:pageBreakBefore w:val="0"/>
        <w:kinsoku/>
        <w:wordWrap/>
        <w:overflowPunct/>
        <w:topLinePunct w:val="0"/>
        <w:autoSpaceDE/>
        <w:autoSpaceDN/>
        <w:bidi w:val="0"/>
        <w:adjustRightInd/>
        <w:snapToGrid/>
        <w:spacing w:line="560" w:lineRule="atLeast"/>
        <w:ind w:right="0" w:firstLine="640"/>
        <w:textAlignment w:val="auto"/>
        <w:rPr>
          <w:sz w:val="32"/>
          <w:szCs w:val="32"/>
          <w:lang w:eastAsia="zh-CN"/>
        </w:rPr>
      </w:pPr>
      <w:bookmarkStart w:id="39" w:name="_Toc12555"/>
      <w:r>
        <w:rPr>
          <w:rFonts w:hint="eastAsia"/>
          <w:sz w:val="32"/>
          <w:szCs w:val="32"/>
          <w:lang w:eastAsia="zh-CN"/>
        </w:rPr>
        <w:t>七、教学进程总体安排</w:t>
      </w:r>
      <w:bookmarkEnd w:id="39"/>
    </w:p>
    <w:p w14:paraId="6D5EF361">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40" w:name="_Toc7910"/>
      <w:r>
        <w:rPr>
          <w:rFonts w:hint="eastAsia" w:ascii="楷体_GB2312" w:hAnsi="楷体_GB2312" w:eastAsia="楷体_GB2312" w:cs="仿宋_GB2312"/>
          <w:b/>
          <w:bCs/>
          <w:spacing w:val="2"/>
        </w:rPr>
        <w:t>（一）基本要求</w:t>
      </w:r>
      <w:bookmarkEnd w:id="40"/>
    </w:p>
    <w:p w14:paraId="32F2DF5B">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学年教学时间不少于</w:t>
      </w:r>
      <w:r>
        <w:rPr>
          <w:rFonts w:hint="eastAsia" w:ascii="仿宋_GB2312" w:hAnsi="仿宋_GB2312" w:eastAsia="仿宋_GB2312" w:cs="仿宋_GB2312"/>
          <w:spacing w:val="-26"/>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 xml:space="preserve">40 </w:t>
      </w:r>
      <w:r>
        <w:rPr>
          <w:rFonts w:hint="eastAsia" w:ascii="仿宋_GB2312" w:hAnsi="仿宋_GB2312" w:eastAsia="仿宋_GB2312" w:cs="仿宋_GB2312"/>
          <w:spacing w:val="5"/>
          <w:sz w:val="30"/>
          <w:szCs w:val="30"/>
        </w:rPr>
        <w:t>周，三年总学时数</w:t>
      </w:r>
      <w:r>
        <w:rPr>
          <w:rFonts w:hint="eastAsia" w:ascii="Times New Roman" w:hAnsi="Times New Roman" w:eastAsia="仿宋_GB2312" w:cs="Times New Roman"/>
          <w:snapToGrid w:val="0"/>
          <w:color w:val="000000"/>
          <w:kern w:val="0"/>
          <w:sz w:val="28"/>
          <w:szCs w:val="28"/>
          <w:lang w:val="en-US" w:eastAsia="zh-CN"/>
        </w:rPr>
        <w:t>3906</w:t>
      </w:r>
      <w:r>
        <w:rPr>
          <w:rFonts w:hint="eastAsia" w:ascii="仿宋_GB2312" w:hAnsi="仿宋_GB2312" w:eastAsia="仿宋_GB2312" w:cs="仿宋_GB2312"/>
          <w:spacing w:val="5"/>
          <w:sz w:val="30"/>
          <w:szCs w:val="30"/>
        </w:rPr>
        <w:t>学时</w:t>
      </w:r>
      <w:r>
        <w:rPr>
          <w:rFonts w:hint="eastAsia" w:ascii="仿宋_GB2312" w:hAnsi="仿宋_GB2312" w:eastAsia="仿宋_GB2312" w:cs="仿宋_GB2312"/>
          <w:spacing w:val="3"/>
          <w:sz w:val="30"/>
          <w:szCs w:val="30"/>
        </w:rPr>
        <w:t>，岗位实习按每周</w:t>
      </w:r>
      <w:r>
        <w:rPr>
          <w:rFonts w:hint="eastAsia" w:ascii="Times New Roman" w:hAnsi="Times New Roman" w:eastAsia="仿宋_GB2312" w:cs="Times New Roman"/>
          <w:snapToGrid w:val="0"/>
          <w:color w:val="000000"/>
          <w:kern w:val="0"/>
          <w:sz w:val="28"/>
          <w:szCs w:val="28"/>
          <w:lang w:val="en-US" w:eastAsia="zh-CN"/>
        </w:rPr>
        <w:t>30</w:t>
      </w:r>
      <w:r>
        <w:rPr>
          <w:rFonts w:hint="eastAsia" w:ascii="仿宋_GB2312" w:hAnsi="仿宋_GB2312" w:eastAsia="仿宋_GB2312" w:cs="仿宋_GB2312"/>
          <w:spacing w:val="3"/>
          <w:sz w:val="30"/>
          <w:szCs w:val="30"/>
        </w:rPr>
        <w:t>学时安排；</w:t>
      </w:r>
      <w:r>
        <w:rPr>
          <w:rFonts w:hint="eastAsia" w:ascii="仿宋_GB2312" w:hAnsi="仿宋_GB2312" w:eastAsia="仿宋_GB2312" w:cs="仿宋_GB2312"/>
          <w:spacing w:val="-53"/>
          <w:sz w:val="30"/>
          <w:szCs w:val="30"/>
        </w:rPr>
        <w:t xml:space="preserve"> </w:t>
      </w:r>
      <w:r>
        <w:rPr>
          <w:rFonts w:hint="eastAsia" w:ascii="仿宋_GB2312" w:hAnsi="仿宋_GB2312" w:eastAsia="仿宋_GB2312" w:cs="仿宋_GB2312"/>
          <w:spacing w:val="3"/>
          <w:sz w:val="30"/>
          <w:szCs w:val="30"/>
        </w:rPr>
        <w:t>学分与学时的换</w:t>
      </w:r>
      <w:r>
        <w:rPr>
          <w:rFonts w:hint="eastAsia" w:ascii="仿宋_GB2312" w:hAnsi="仿宋_GB2312" w:eastAsia="仿宋_GB2312" w:cs="仿宋_GB2312"/>
          <w:spacing w:val="-5"/>
          <w:sz w:val="30"/>
          <w:szCs w:val="30"/>
        </w:rPr>
        <w:t>算：一般</w:t>
      </w:r>
      <w:r>
        <w:rPr>
          <w:rFonts w:hint="eastAsia" w:ascii="仿宋_GB2312" w:hAnsi="仿宋_GB2312" w:eastAsia="仿宋_GB2312" w:cs="仿宋_GB2312"/>
          <w:spacing w:val="-35"/>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20</w:t>
      </w:r>
      <w:r>
        <w:rPr>
          <w:rFonts w:hint="eastAsia" w:ascii="仿宋_GB2312" w:hAnsi="仿宋_GB2312" w:eastAsia="仿宋_GB2312" w:cs="仿宋_GB2312"/>
          <w:spacing w:val="-5"/>
          <w:sz w:val="30"/>
          <w:szCs w:val="30"/>
        </w:rPr>
        <w:t>学时计为</w:t>
      </w:r>
      <w:r>
        <w:rPr>
          <w:rFonts w:hint="eastAsia" w:ascii="仿宋_GB2312" w:hAnsi="仿宋_GB2312" w:eastAsia="仿宋_GB2312" w:cs="仿宋_GB2312"/>
          <w:spacing w:val="-37"/>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 xml:space="preserve">1 </w:t>
      </w:r>
      <w:r>
        <w:rPr>
          <w:rFonts w:hint="eastAsia" w:ascii="仿宋_GB2312" w:hAnsi="仿宋_GB2312" w:eastAsia="仿宋_GB2312" w:cs="仿宋_GB2312"/>
          <w:spacing w:val="-5"/>
          <w:sz w:val="30"/>
          <w:szCs w:val="30"/>
        </w:rPr>
        <w:t>个学分，总学分一般不少于</w:t>
      </w:r>
      <w:r>
        <w:rPr>
          <w:rFonts w:hint="eastAsia" w:ascii="Times New Roman" w:hAnsi="Times New Roman" w:eastAsia="仿宋_GB2312" w:cs="Times New Roman"/>
          <w:snapToGrid w:val="0"/>
          <w:color w:val="000000"/>
          <w:kern w:val="0"/>
          <w:sz w:val="28"/>
          <w:szCs w:val="28"/>
          <w:lang w:val="en-US" w:eastAsia="zh-CN"/>
        </w:rPr>
        <w:t xml:space="preserve"> 170 </w:t>
      </w:r>
      <w:r>
        <w:rPr>
          <w:rFonts w:hint="eastAsia" w:ascii="仿宋_GB2312" w:hAnsi="仿宋_GB2312" w:eastAsia="仿宋_GB2312" w:cs="仿宋_GB2312"/>
          <w:spacing w:val="-6"/>
          <w:sz w:val="30"/>
          <w:szCs w:val="30"/>
        </w:rPr>
        <w:t>学分，军训、</w:t>
      </w:r>
      <w:r>
        <w:rPr>
          <w:rFonts w:hint="eastAsia" w:ascii="仿宋_GB2312" w:hAnsi="仿宋_GB2312" w:eastAsia="仿宋_GB2312" w:cs="仿宋_GB2312"/>
          <w:spacing w:val="8"/>
          <w:sz w:val="30"/>
          <w:szCs w:val="30"/>
        </w:rPr>
        <w:t>入学教育、社会实践、毕业设计（或毕业论文</w:t>
      </w:r>
      <w:r>
        <w:rPr>
          <w:rFonts w:hint="eastAsia" w:ascii="仿宋_GB2312" w:hAnsi="仿宋_GB2312" w:eastAsia="仿宋_GB2312" w:cs="仿宋_GB2312"/>
          <w:spacing w:val="7"/>
          <w:sz w:val="30"/>
          <w:szCs w:val="30"/>
        </w:rPr>
        <w:t>、毕业教育）等，以</w:t>
      </w:r>
      <w:r>
        <w:rPr>
          <w:rFonts w:hint="eastAsia" w:ascii="仿宋_GB2312" w:hAnsi="仿宋_GB2312" w:eastAsia="仿宋_GB2312" w:cs="仿宋_GB2312"/>
          <w:spacing w:val="-37"/>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9"/>
          <w:sz w:val="30"/>
          <w:szCs w:val="30"/>
        </w:rPr>
        <w:t>周为</w:t>
      </w:r>
      <w:r>
        <w:rPr>
          <w:rFonts w:hint="eastAsia" w:ascii="仿宋_GB2312" w:hAnsi="仿宋_GB2312" w:eastAsia="仿宋_GB2312" w:cs="仿宋_GB2312"/>
          <w:spacing w:val="-37"/>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37"/>
          <w:sz w:val="30"/>
          <w:szCs w:val="30"/>
        </w:rPr>
        <w:t xml:space="preserve"> </w:t>
      </w:r>
      <w:r>
        <w:rPr>
          <w:rFonts w:hint="eastAsia" w:ascii="仿宋_GB2312" w:hAnsi="仿宋_GB2312" w:eastAsia="仿宋_GB2312" w:cs="仿宋_GB2312"/>
          <w:spacing w:val="-9"/>
          <w:sz w:val="30"/>
          <w:szCs w:val="30"/>
        </w:rPr>
        <w:t>学分。</w:t>
      </w:r>
    </w:p>
    <w:p w14:paraId="46D1A786">
      <w:pPr>
        <w:keepLines w:val="0"/>
        <w:pageBreakBefore w:val="0"/>
        <w:kinsoku/>
        <w:wordWrap/>
        <w:overflowPunct/>
        <w:topLinePunct w:val="0"/>
        <w:autoSpaceDE/>
        <w:autoSpaceDN/>
        <w:bidi w:val="0"/>
        <w:adjustRightInd/>
        <w:snapToGrid/>
        <w:spacing w:line="560" w:lineRule="atLeast"/>
        <w:ind w:right="0" w:firstLine="558"/>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公共基础课程学时一般占总学时的</w:t>
      </w:r>
      <w:r>
        <w:rPr>
          <w:rFonts w:hint="eastAsia" w:ascii="仿宋_GB2312" w:hAnsi="仿宋_GB2312" w:eastAsia="仿宋_GB2312" w:cs="仿宋_GB2312"/>
          <w:spacing w:val="-26"/>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1/3，</w:t>
      </w:r>
      <w:r>
        <w:rPr>
          <w:rFonts w:hint="eastAsia" w:ascii="仿宋_GB2312" w:hAnsi="仿宋_GB2312" w:eastAsia="仿宋_GB2312" w:cs="仿宋_GB2312"/>
          <w:spacing w:val="7"/>
          <w:sz w:val="30"/>
          <w:szCs w:val="30"/>
        </w:rPr>
        <w:t>必须保证学生修完公共</w:t>
      </w:r>
      <w:r>
        <w:rPr>
          <w:rFonts w:hint="eastAsia" w:ascii="仿宋_GB2312" w:hAnsi="仿宋_GB2312" w:eastAsia="仿宋_GB2312" w:cs="仿宋_GB2312"/>
          <w:spacing w:val="6"/>
          <w:sz w:val="30"/>
          <w:szCs w:val="30"/>
        </w:rPr>
        <w:t>基础必修课程的内容和总学时数。选修课教学时数占总学时的比例均</w:t>
      </w:r>
      <w:r>
        <w:rPr>
          <w:rFonts w:hint="eastAsia" w:ascii="仿宋_GB2312" w:hAnsi="仿宋_GB2312" w:eastAsia="仿宋_GB2312" w:cs="仿宋_GB2312"/>
          <w:spacing w:val="2"/>
          <w:sz w:val="30"/>
          <w:szCs w:val="30"/>
        </w:rPr>
        <w:t>应不少于</w:t>
      </w:r>
      <w:r>
        <w:rPr>
          <w:rFonts w:hint="eastAsia" w:ascii="仿宋_GB2312" w:hAnsi="仿宋_GB2312" w:eastAsia="仿宋_GB2312" w:cs="仿宋_GB2312"/>
          <w:spacing w:val="-33"/>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10</w:t>
      </w:r>
      <w:r>
        <w:rPr>
          <w:rFonts w:hint="eastAsia" w:ascii="仿宋_GB2312" w:hAnsi="仿宋_GB2312" w:eastAsia="仿宋_GB2312" w:cs="仿宋_GB2312"/>
          <w:spacing w:val="2"/>
          <w:sz w:val="30"/>
          <w:szCs w:val="30"/>
        </w:rPr>
        <w:t>%。</w:t>
      </w:r>
    </w:p>
    <w:p w14:paraId="53F381EA">
      <w:pPr>
        <w:keepLines w:val="0"/>
        <w:pageBreakBefore w:val="0"/>
        <w:kinsoku/>
        <w:wordWrap/>
        <w:overflowPunct/>
        <w:topLinePunct w:val="0"/>
        <w:autoSpaceDE/>
        <w:autoSpaceDN/>
        <w:bidi w:val="0"/>
        <w:adjustRightInd/>
        <w:snapToGrid/>
        <w:spacing w:line="560" w:lineRule="atLeast"/>
        <w:ind w:right="0" w:firstLine="572"/>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学生顶岗实习一般为</w:t>
      </w:r>
      <w:r>
        <w:rPr>
          <w:rFonts w:hint="eastAsia" w:ascii="仿宋_GB2312" w:hAnsi="仿宋_GB2312" w:eastAsia="仿宋_GB2312" w:cs="仿宋_GB2312"/>
          <w:spacing w:val="-41"/>
          <w:sz w:val="30"/>
          <w:szCs w:val="30"/>
        </w:rPr>
        <w:t xml:space="preserve"> </w:t>
      </w:r>
      <w:r>
        <w:rPr>
          <w:rFonts w:hint="eastAsia" w:ascii="Times New Roman" w:hAnsi="Times New Roman" w:eastAsia="仿宋_GB2312" w:cs="Times New Roman"/>
          <w:snapToGrid w:val="0"/>
          <w:color w:val="000000"/>
          <w:kern w:val="0"/>
          <w:sz w:val="28"/>
          <w:szCs w:val="28"/>
          <w:lang w:val="en-US" w:eastAsia="zh-CN"/>
        </w:rPr>
        <w:t xml:space="preserve">6 </w:t>
      </w:r>
      <w:r>
        <w:rPr>
          <w:rFonts w:hint="eastAsia" w:ascii="仿宋_GB2312" w:hAnsi="仿宋_GB2312" w:eastAsia="仿宋_GB2312" w:cs="仿宋_GB2312"/>
          <w:spacing w:val="4"/>
          <w:sz w:val="30"/>
          <w:szCs w:val="30"/>
        </w:rPr>
        <w:t>个月，学校可根据实际情况，采取工学交</w:t>
      </w:r>
      <w:r>
        <w:rPr>
          <w:rFonts w:hint="eastAsia" w:ascii="仿宋_GB2312" w:hAnsi="仿宋_GB2312" w:eastAsia="仿宋_GB2312" w:cs="仿宋_GB2312"/>
          <w:spacing w:val="6"/>
          <w:sz w:val="30"/>
          <w:szCs w:val="30"/>
        </w:rPr>
        <w:t>替、多学期、分段式等多种形式组织实施。</w:t>
      </w:r>
    </w:p>
    <w:p w14:paraId="7B2D0D85">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41" w:name="_Toc16036"/>
      <w:r>
        <w:rPr>
          <w:rFonts w:hint="eastAsia" w:ascii="楷体_GB2312" w:hAnsi="楷体_GB2312" w:eastAsia="楷体_GB2312" w:cs="仿宋_GB2312"/>
          <w:b/>
          <w:bCs/>
          <w:spacing w:val="2"/>
        </w:rPr>
        <w:t>（二）教学安排建议</w:t>
      </w:r>
      <w:bookmarkEnd w:id="41"/>
    </w:p>
    <w:p w14:paraId="31E5786E">
      <w:pPr>
        <w:keepLines w:val="0"/>
        <w:pageBreakBefore w:val="0"/>
        <w:kinsoku/>
        <w:wordWrap/>
        <w:overflowPunct/>
        <w:topLinePunct w:val="0"/>
        <w:autoSpaceDE/>
        <w:autoSpaceDN/>
        <w:bidi w:val="0"/>
        <w:adjustRightInd/>
        <w:snapToGrid/>
        <w:spacing w:line="560" w:lineRule="atLeast"/>
        <w:ind w:right="0" w:firstLine="562" w:firstLineChars="200"/>
        <w:jc w:val="left"/>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1.教学活动时间总体分配</w:t>
      </w:r>
    </w:p>
    <w:tbl>
      <w:tblPr>
        <w:tblStyle w:val="12"/>
        <w:tblW w:w="9609" w:type="dxa"/>
        <w:jc w:val="center"/>
        <w:tblLayout w:type="fixed"/>
        <w:tblCellMar>
          <w:top w:w="0" w:type="dxa"/>
          <w:left w:w="108" w:type="dxa"/>
          <w:bottom w:w="0" w:type="dxa"/>
          <w:right w:w="108" w:type="dxa"/>
        </w:tblCellMar>
      </w:tblPr>
      <w:tblGrid>
        <w:gridCol w:w="2813"/>
        <w:gridCol w:w="970"/>
        <w:gridCol w:w="970"/>
        <w:gridCol w:w="970"/>
        <w:gridCol w:w="970"/>
        <w:gridCol w:w="970"/>
        <w:gridCol w:w="970"/>
        <w:gridCol w:w="976"/>
      </w:tblGrid>
      <w:tr w14:paraId="60F1AAEF">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0B6481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学期</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BF915E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DC99CC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二</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A8F52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三</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750A63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C05A7A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五</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FFEA948">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六</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7B11EA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小计</w:t>
            </w:r>
          </w:p>
        </w:tc>
      </w:tr>
      <w:tr w14:paraId="798668FF">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2376A9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军训</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3000B0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3B4CB6A">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9EC653E">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CF4DD29">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8D51502">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1193C087">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C4DA38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bidi="ar"/>
              </w:rPr>
              <w:t>2</w:t>
            </w:r>
          </w:p>
        </w:tc>
      </w:tr>
      <w:tr w14:paraId="21FDBCC8">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476F67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课堂教学</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2D95E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17</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804EAC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18</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FB080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17</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150F4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14</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9B437D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11CF16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12</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0A340E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78</w:t>
            </w:r>
          </w:p>
        </w:tc>
      </w:tr>
      <w:tr w14:paraId="3778C241">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E3FF67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劳动周/社会实践周</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6DFC4DF">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1905F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ABEBFCE">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2D10E5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91FE48A">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078F60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8</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26929E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10</w:t>
            </w:r>
          </w:p>
        </w:tc>
      </w:tr>
      <w:tr w14:paraId="2D273D00">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EC11AD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认识实习/岗位实习</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12EB0A6">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73B9949">
            <w:pPr>
              <w:keepNext w:val="0"/>
              <w:keepLines w:val="0"/>
              <w:pageBreakBefore w:val="0"/>
              <w:widowControl w:val="0"/>
              <w:kinsoku/>
              <w:wordWrap/>
              <w:overflowPunct/>
              <w:topLinePunct w:val="0"/>
              <w:autoSpaceDE/>
              <w:autoSpaceDN/>
              <w:bidi w:val="0"/>
              <w:adjustRightInd/>
              <w:snapToGrid/>
              <w:spacing w:line="540" w:lineRule="exact"/>
              <w:ind w:firstLine="0"/>
              <w:jc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04745C37">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02638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4</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19B0F8B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20</w:t>
            </w: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3541CFF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8D3B72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bidi="ar"/>
              </w:rPr>
              <w:t>26</w:t>
            </w:r>
          </w:p>
        </w:tc>
      </w:tr>
      <w:tr w14:paraId="045FBBEA">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55BE1F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机动</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40F7DC8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7FD4ECA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688B8C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6625CE4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w:t>
            </w:r>
          </w:p>
        </w:tc>
        <w:tc>
          <w:tcPr>
            <w:tcW w:w="97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3689DF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0" w:type="dxa"/>
            <w:tcBorders>
              <w:top w:val="single" w:color="000000" w:sz="4" w:space="0"/>
              <w:left w:val="single" w:color="000000" w:sz="4" w:space="0"/>
              <w:bottom w:val="single" w:color="000000" w:sz="4" w:space="0"/>
              <w:right w:val="nil"/>
              <w:tl2br w:val="nil"/>
              <w:tr2bl w:val="nil"/>
            </w:tcBorders>
            <w:noWrap/>
            <w:vAlign w:val="center"/>
          </w:tcPr>
          <w:p w14:paraId="6F81E55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54789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bidi="ar"/>
              </w:rPr>
              <w:t>4</w:t>
            </w:r>
          </w:p>
        </w:tc>
      </w:tr>
      <w:tr w14:paraId="43BD741E">
        <w:tblPrEx>
          <w:tblCellMar>
            <w:top w:w="0" w:type="dxa"/>
            <w:left w:w="108" w:type="dxa"/>
            <w:bottom w:w="0" w:type="dxa"/>
            <w:right w:w="108" w:type="dxa"/>
          </w:tblCellMar>
        </w:tblPrEx>
        <w:trPr>
          <w:trHeight w:val="561" w:hRule="atLeast"/>
          <w:jc w:val="center"/>
        </w:trPr>
        <w:tc>
          <w:tcPr>
            <w:tcW w:w="2813"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7B8BD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bidi="ar"/>
              </w:rPr>
              <w:t>合计</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54E7C4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01DC7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573E866">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6AA74DB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F5E772C">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60EA43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20</w:t>
            </w:r>
          </w:p>
        </w:tc>
        <w:tc>
          <w:tcPr>
            <w:tcW w:w="976"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ABE5B3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bidi="ar"/>
              </w:rPr>
              <w:t>120</w:t>
            </w:r>
          </w:p>
        </w:tc>
      </w:tr>
    </w:tbl>
    <w:p w14:paraId="252FA7E0">
      <w:pPr>
        <w:spacing w:line="540" w:lineRule="exact"/>
        <w:jc w:val="center"/>
        <w:rPr>
          <w:rFonts w:hint="eastAsia" w:ascii="仿宋_GB2312" w:hAnsi="仿宋_GB2312" w:eastAsia="仿宋_GB2312" w:cs="仿宋_GB2312"/>
          <w:snapToGrid w:val="0"/>
          <w:spacing w:val="-1"/>
          <w:kern w:val="0"/>
          <w:sz w:val="30"/>
          <w:szCs w:val="30"/>
        </w:rPr>
      </w:pPr>
      <w:r>
        <w:rPr>
          <w:rFonts w:hint="eastAsia" w:ascii="仿宋_GB2312" w:hAnsi="仿宋_GB2312" w:eastAsia="仿宋_GB2312" w:cs="仿宋_GB2312"/>
          <w:snapToGrid w:val="0"/>
          <w:spacing w:val="-1"/>
          <w:kern w:val="0"/>
          <w:sz w:val="30"/>
          <w:szCs w:val="30"/>
        </w:rPr>
        <w:t>专业教学活动周数分配表（教学进度安排表）单位：周</w:t>
      </w:r>
    </w:p>
    <w:p w14:paraId="57AA0787">
      <w:pPr>
        <w:spacing w:line="560" w:lineRule="atLeast"/>
        <w:ind w:firstLine="602" w:firstLineChars="200"/>
        <w:jc w:val="left"/>
        <w:rPr>
          <w:rFonts w:hint="eastAsia" w:ascii="仿宋_GB2312" w:hAnsi="仿宋_GB2312" w:eastAsia="仿宋_GB2312" w:cs="仿宋_GB2312"/>
          <w:b/>
          <w:bCs/>
          <w:sz w:val="30"/>
          <w:szCs w:val="30"/>
        </w:rPr>
      </w:pPr>
    </w:p>
    <w:p w14:paraId="4EF84F57">
      <w:pPr>
        <w:spacing w:line="560" w:lineRule="atLeast"/>
        <w:ind w:firstLine="562" w:firstLineChars="200"/>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2.专业各类课程学时分配</w:t>
      </w:r>
    </w:p>
    <w:tbl>
      <w:tblPr>
        <w:tblStyle w:val="12"/>
        <w:tblW w:w="9610" w:type="dxa"/>
        <w:jc w:val="center"/>
        <w:tblLayout w:type="fixed"/>
        <w:tblCellMar>
          <w:top w:w="0" w:type="dxa"/>
          <w:left w:w="108" w:type="dxa"/>
          <w:bottom w:w="0" w:type="dxa"/>
          <w:right w:w="108" w:type="dxa"/>
        </w:tblCellMar>
      </w:tblPr>
      <w:tblGrid>
        <w:gridCol w:w="1740"/>
        <w:gridCol w:w="1243"/>
        <w:gridCol w:w="1492"/>
        <w:gridCol w:w="1380"/>
        <w:gridCol w:w="1335"/>
        <w:gridCol w:w="1340"/>
        <w:gridCol w:w="1080"/>
      </w:tblGrid>
      <w:tr w14:paraId="13D52A28">
        <w:tblPrEx>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1F604BAE">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课程</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类型</w:t>
            </w:r>
          </w:p>
        </w:tc>
        <w:tc>
          <w:tcPr>
            <w:tcW w:w="1243"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DFCB6D4">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公共</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基础课</w:t>
            </w:r>
          </w:p>
        </w:tc>
        <w:tc>
          <w:tcPr>
            <w:tcW w:w="5547"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16823154">
            <w:pPr>
              <w:widowControl/>
              <w:snapToGrid w:val="0"/>
              <w:spacing w:line="400" w:lineRule="exact"/>
              <w:jc w:val="center"/>
              <w:textAlignment w:val="baseline"/>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专业课</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75F0050">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合计</w:t>
            </w:r>
          </w:p>
        </w:tc>
      </w:tr>
      <w:tr w14:paraId="1C707751">
        <w:tblPrEx>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6D7DE81B">
            <w:pPr>
              <w:widowControl/>
              <w:snapToGrid w:val="0"/>
              <w:spacing w:line="400" w:lineRule="exact"/>
              <w:jc w:val="center"/>
              <w:textAlignment w:val="baseline"/>
              <w:rPr>
                <w:rFonts w:hint="eastAsia" w:ascii="仿宋_GB2312" w:hAnsi="仿宋_GB2312" w:eastAsia="仿宋_GB2312" w:cs="仿宋_GB2312"/>
                <w:b/>
                <w:bCs/>
                <w:sz w:val="28"/>
                <w:szCs w:val="28"/>
              </w:rPr>
            </w:pPr>
          </w:p>
        </w:tc>
        <w:tc>
          <w:tcPr>
            <w:tcW w:w="1243"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281123A8">
            <w:pPr>
              <w:widowControl/>
              <w:snapToGrid w:val="0"/>
              <w:spacing w:line="400" w:lineRule="exact"/>
              <w:jc w:val="center"/>
              <w:textAlignment w:val="baseline"/>
              <w:rPr>
                <w:rFonts w:hint="eastAsia" w:ascii="仿宋_GB2312" w:hAnsi="仿宋_GB2312" w:eastAsia="仿宋_GB2312" w:cs="仿宋_GB2312"/>
                <w:b/>
                <w:bCs/>
                <w:sz w:val="28"/>
                <w:szCs w:val="28"/>
              </w:rPr>
            </w:pPr>
          </w:p>
        </w:tc>
        <w:tc>
          <w:tcPr>
            <w:tcW w:w="1492"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D8B627D">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19C9FF7">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CF28553">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专业</w:t>
            </w:r>
            <w:r>
              <w:rPr>
                <w:rFonts w:hint="eastAsia" w:ascii="仿宋_GB2312" w:hAnsi="仿宋_GB2312" w:eastAsia="仿宋_GB2312" w:cs="仿宋_GB2312"/>
                <w:b/>
                <w:bCs/>
                <w:sz w:val="28"/>
                <w:szCs w:val="28"/>
              </w:rPr>
              <w:br w:type="textWrapping"/>
            </w:r>
            <w:r>
              <w:rPr>
                <w:rFonts w:hint="eastAsia" w:ascii="仿宋_GB2312" w:hAnsi="仿宋_GB2312" w:eastAsia="仿宋_GB2312" w:cs="仿宋_GB2312"/>
                <w:b/>
                <w:bCs/>
                <w:sz w:val="28"/>
                <w:szCs w:val="28"/>
              </w:rPr>
              <w:t>拓展课</w:t>
            </w:r>
          </w:p>
        </w:tc>
        <w:tc>
          <w:tcPr>
            <w:tcW w:w="1340" w:type="dxa"/>
            <w:tcBorders>
              <w:top w:val="single" w:color="000000" w:sz="4" w:space="0"/>
              <w:left w:val="single" w:color="000000" w:sz="4" w:space="0"/>
              <w:bottom w:val="single" w:color="000000" w:sz="4" w:space="0"/>
              <w:right w:val="nil"/>
            </w:tcBorders>
            <w:shd w:val="clear" w:color="auto" w:fill="D9E1F4"/>
            <w:vAlign w:val="center"/>
          </w:tcPr>
          <w:p w14:paraId="5552BF9C">
            <w:pPr>
              <w:widowControl/>
              <w:snapToGrid w:val="0"/>
              <w:spacing w:line="400" w:lineRule="exact"/>
              <w:jc w:val="center"/>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综合实训实习课</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8B0017">
            <w:pPr>
              <w:widowControl/>
              <w:snapToGrid w:val="0"/>
              <w:spacing w:line="400" w:lineRule="exact"/>
              <w:textAlignment w:val="baseline"/>
              <w:rPr>
                <w:rFonts w:hint="eastAsia" w:ascii="仿宋_GB2312" w:hAnsi="仿宋_GB2312" w:eastAsia="仿宋_GB2312" w:cs="仿宋_GB2312"/>
                <w:b/>
                <w:bCs/>
                <w:sz w:val="28"/>
                <w:szCs w:val="28"/>
              </w:rPr>
            </w:pPr>
          </w:p>
        </w:tc>
      </w:tr>
      <w:tr w14:paraId="7DBAD81C">
        <w:tblPrEx>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noWrap/>
            <w:vAlign w:val="center"/>
          </w:tcPr>
          <w:p w14:paraId="7425A026">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学时</w:t>
            </w:r>
          </w:p>
        </w:tc>
        <w:tc>
          <w:tcPr>
            <w:tcW w:w="1243" w:type="dxa"/>
            <w:tcBorders>
              <w:top w:val="single" w:color="000000" w:sz="4" w:space="0"/>
              <w:left w:val="single" w:color="000000" w:sz="4" w:space="0"/>
              <w:bottom w:val="single" w:color="000000" w:sz="4" w:space="0"/>
              <w:right w:val="single" w:color="000000" w:sz="4" w:space="0"/>
            </w:tcBorders>
            <w:noWrap/>
            <w:vAlign w:val="center"/>
          </w:tcPr>
          <w:p w14:paraId="37EF49B8">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1346</w:t>
            </w:r>
          </w:p>
        </w:tc>
        <w:tc>
          <w:tcPr>
            <w:tcW w:w="1492" w:type="dxa"/>
            <w:tcBorders>
              <w:top w:val="single" w:color="000000" w:sz="4" w:space="0"/>
              <w:left w:val="single" w:color="000000" w:sz="4" w:space="0"/>
              <w:bottom w:val="single" w:color="000000" w:sz="4" w:space="0"/>
              <w:right w:val="single" w:color="000000" w:sz="4" w:space="0"/>
            </w:tcBorders>
            <w:noWrap/>
            <w:vAlign w:val="center"/>
          </w:tcPr>
          <w:p w14:paraId="4A188835">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540</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21544F5D">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1020</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42EB5799">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24</w:t>
            </w:r>
            <w:r>
              <w:rPr>
                <w:rFonts w:hint="eastAsia" w:ascii="仿宋_GB2312" w:hAnsi="仿宋_GB2312" w:eastAsia="仿宋_GB2312" w:cs="仿宋_GB2312"/>
                <w:sz w:val="28"/>
                <w:szCs w:val="28"/>
              </w:rPr>
              <w:t>0</w:t>
            </w:r>
          </w:p>
        </w:tc>
        <w:tc>
          <w:tcPr>
            <w:tcW w:w="1340" w:type="dxa"/>
            <w:tcBorders>
              <w:top w:val="single" w:color="000000" w:sz="4" w:space="0"/>
              <w:left w:val="single" w:color="000000" w:sz="4" w:space="0"/>
              <w:bottom w:val="single" w:color="000000" w:sz="4" w:space="0"/>
              <w:right w:val="nil"/>
            </w:tcBorders>
            <w:noWrap/>
            <w:vAlign w:val="center"/>
          </w:tcPr>
          <w:p w14:paraId="548C0410">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760</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2075936B">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39</w:t>
            </w:r>
            <w:r>
              <w:rPr>
                <w:rFonts w:hint="eastAsia" w:ascii="仿宋_GB2312" w:hAnsi="仿宋_GB2312" w:eastAsia="仿宋_GB2312" w:cs="仿宋_GB2312"/>
                <w:sz w:val="28"/>
                <w:szCs w:val="28"/>
                <w:lang w:val="en-US" w:eastAsia="zh-CN"/>
              </w:rPr>
              <w:t>0</w:t>
            </w:r>
            <w:r>
              <w:rPr>
                <w:rFonts w:hint="eastAsia" w:ascii="仿宋_GB2312" w:hAnsi="仿宋_GB2312" w:eastAsia="仿宋_GB2312" w:cs="仿宋_GB2312"/>
                <w:sz w:val="28"/>
                <w:szCs w:val="28"/>
              </w:rPr>
              <w:t>6</w:t>
            </w:r>
          </w:p>
        </w:tc>
      </w:tr>
      <w:tr w14:paraId="2094280C">
        <w:tblPrEx>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vAlign w:val="center"/>
          </w:tcPr>
          <w:p w14:paraId="45E7BED9">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所占总学</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时比例%</w:t>
            </w:r>
          </w:p>
        </w:tc>
        <w:tc>
          <w:tcPr>
            <w:tcW w:w="1243" w:type="dxa"/>
            <w:tcBorders>
              <w:top w:val="single" w:color="000000" w:sz="4" w:space="0"/>
              <w:left w:val="single" w:color="000000" w:sz="4" w:space="0"/>
              <w:bottom w:val="single" w:color="000000" w:sz="4" w:space="0"/>
              <w:right w:val="single" w:color="000000" w:sz="4" w:space="0"/>
            </w:tcBorders>
            <w:noWrap/>
            <w:vAlign w:val="center"/>
          </w:tcPr>
          <w:p w14:paraId="3FBE79C7">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34.5%</w:t>
            </w:r>
          </w:p>
        </w:tc>
        <w:tc>
          <w:tcPr>
            <w:tcW w:w="1492" w:type="dxa"/>
            <w:tcBorders>
              <w:top w:val="single" w:color="000000" w:sz="4" w:space="0"/>
              <w:left w:val="single" w:color="000000" w:sz="4" w:space="0"/>
              <w:bottom w:val="single" w:color="000000" w:sz="4" w:space="0"/>
              <w:right w:val="single" w:color="000000" w:sz="4" w:space="0"/>
            </w:tcBorders>
            <w:noWrap/>
            <w:vAlign w:val="center"/>
          </w:tcPr>
          <w:p w14:paraId="7A65F1CF">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13.8%</w:t>
            </w:r>
          </w:p>
        </w:tc>
        <w:tc>
          <w:tcPr>
            <w:tcW w:w="1380" w:type="dxa"/>
            <w:tcBorders>
              <w:top w:val="single" w:color="000000" w:sz="4" w:space="0"/>
              <w:left w:val="single" w:color="000000" w:sz="4" w:space="0"/>
              <w:bottom w:val="single" w:color="000000" w:sz="4" w:space="0"/>
              <w:right w:val="single" w:color="000000" w:sz="4" w:space="0"/>
            </w:tcBorders>
            <w:noWrap/>
            <w:vAlign w:val="center"/>
          </w:tcPr>
          <w:p w14:paraId="05500E41">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26.1%</w:t>
            </w:r>
          </w:p>
        </w:tc>
        <w:tc>
          <w:tcPr>
            <w:tcW w:w="1335" w:type="dxa"/>
            <w:tcBorders>
              <w:top w:val="single" w:color="000000" w:sz="4" w:space="0"/>
              <w:left w:val="single" w:color="000000" w:sz="4" w:space="0"/>
              <w:bottom w:val="single" w:color="000000" w:sz="4" w:space="0"/>
              <w:right w:val="single" w:color="000000" w:sz="4" w:space="0"/>
            </w:tcBorders>
            <w:noWrap/>
            <w:vAlign w:val="center"/>
          </w:tcPr>
          <w:p w14:paraId="61B9F0FB">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6.1%</w:t>
            </w:r>
          </w:p>
        </w:tc>
        <w:tc>
          <w:tcPr>
            <w:tcW w:w="1340" w:type="dxa"/>
            <w:tcBorders>
              <w:top w:val="single" w:color="000000" w:sz="4" w:space="0"/>
              <w:left w:val="single" w:color="000000" w:sz="4" w:space="0"/>
              <w:bottom w:val="single" w:color="000000" w:sz="4" w:space="0"/>
              <w:right w:val="nil"/>
            </w:tcBorders>
            <w:noWrap/>
            <w:vAlign w:val="center"/>
          </w:tcPr>
          <w:p w14:paraId="2F1BF287">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19.5%</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2ABA58F">
            <w:pPr>
              <w:widowControl/>
              <w:snapToGrid w:val="0"/>
              <w:spacing w:line="400" w:lineRule="exact"/>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100%</w:t>
            </w:r>
          </w:p>
        </w:tc>
      </w:tr>
    </w:tbl>
    <w:p w14:paraId="11DAEB14">
      <w:pPr>
        <w:spacing w:line="540" w:lineRule="exact"/>
        <w:jc w:val="left"/>
        <w:rPr>
          <w:rFonts w:hint="eastAsia" w:ascii="仿宋_GB2312" w:hAnsi="仿宋_GB2312" w:eastAsia="仿宋_GB2312" w:cs="仿宋_GB2312"/>
          <w:sz w:val="30"/>
          <w:szCs w:val="30"/>
        </w:rPr>
        <w:sectPr>
          <w:footerReference r:id="rId6" w:type="default"/>
          <w:pgSz w:w="11906" w:h="16838"/>
          <w:pgMar w:top="1440" w:right="1080" w:bottom="1440" w:left="1080" w:header="851" w:footer="992" w:gutter="0"/>
          <w:pgNumType w:start="1"/>
          <w:cols w:space="425" w:num="1"/>
          <w:docGrid w:type="lines" w:linePitch="312" w:charSpace="0"/>
        </w:sectPr>
      </w:pPr>
    </w:p>
    <w:p w14:paraId="6318C5E2">
      <w:pPr>
        <w:widowControl/>
        <w:kinsoku w:val="0"/>
        <w:autoSpaceDE w:val="0"/>
        <w:autoSpaceDN w:val="0"/>
        <w:adjustRightInd w:val="0"/>
        <w:snapToGrid w:val="0"/>
        <w:spacing w:line="560" w:lineRule="exact"/>
        <w:ind w:firstLine="643" w:firstLineChars="200"/>
        <w:jc w:val="center"/>
        <w:textAlignment w:val="baseline"/>
        <w:rPr>
          <w:rFonts w:hint="eastAsia" w:ascii="仿宋" w:hAnsi="仿宋" w:eastAsia="仿宋" w:cs="Times New Roman"/>
          <w:b/>
          <w:bCs/>
          <w:snapToGrid w:val="0"/>
          <w:color w:val="000000"/>
          <w:kern w:val="0"/>
          <w:sz w:val="32"/>
          <w:szCs w:val="32"/>
        </w:rPr>
      </w:pPr>
      <w:r>
        <w:rPr>
          <w:rFonts w:ascii="仿宋" w:hAnsi="仿宋" w:eastAsia="仿宋" w:cs="Times New Roman"/>
          <w:b/>
          <w:bCs/>
          <w:snapToGrid w:val="0"/>
          <w:color w:val="000000"/>
          <w:kern w:val="0"/>
          <w:sz w:val="32"/>
          <w:szCs w:val="32"/>
        </w:rPr>
        <w:t>广西工艺美术学校</w:t>
      </w:r>
      <w:r>
        <w:rPr>
          <w:rFonts w:hint="eastAsia" w:ascii="仿宋" w:hAnsi="仿宋" w:eastAsia="仿宋" w:cs="Times New Roman"/>
          <w:b/>
          <w:bCs/>
          <w:snapToGrid w:val="0"/>
          <w:color w:val="000000"/>
          <w:kern w:val="0"/>
          <w:sz w:val="32"/>
          <w:szCs w:val="32"/>
        </w:rPr>
        <w:t>美容美体艺术</w:t>
      </w:r>
      <w:r>
        <w:rPr>
          <w:rFonts w:ascii="仿宋" w:hAnsi="仿宋" w:eastAsia="仿宋" w:cs="Times New Roman"/>
          <w:b/>
          <w:bCs/>
          <w:snapToGrid w:val="0"/>
          <w:color w:val="000000"/>
          <w:kern w:val="0"/>
          <w:sz w:val="32"/>
          <w:szCs w:val="32"/>
        </w:rPr>
        <w:t xml:space="preserve">专业（三年制） </w:t>
      </w:r>
    </w:p>
    <w:p w14:paraId="41F32E5A">
      <w:pPr>
        <w:widowControl/>
        <w:kinsoku w:val="0"/>
        <w:autoSpaceDE w:val="0"/>
        <w:autoSpaceDN w:val="0"/>
        <w:adjustRightInd w:val="0"/>
        <w:snapToGrid w:val="0"/>
        <w:spacing w:line="560" w:lineRule="exact"/>
        <w:ind w:firstLine="643" w:firstLineChars="200"/>
        <w:jc w:val="center"/>
        <w:textAlignment w:val="baseline"/>
        <w:rPr>
          <w:rFonts w:hint="eastAsia" w:ascii="仿宋" w:hAnsi="仿宋" w:eastAsia="仿宋" w:cs="Times New Roman"/>
          <w:b/>
          <w:bCs/>
          <w:snapToGrid w:val="0"/>
          <w:color w:val="000000"/>
          <w:kern w:val="0"/>
          <w:sz w:val="36"/>
          <w:szCs w:val="36"/>
        </w:rPr>
      </w:pPr>
      <w:r>
        <w:rPr>
          <w:rFonts w:ascii="仿宋" w:hAnsi="仿宋" w:eastAsia="仿宋" w:cs="Times New Roman"/>
          <w:b/>
          <w:bCs/>
          <w:snapToGrid w:val="0"/>
          <w:color w:val="000000"/>
          <w:kern w:val="0"/>
          <w:sz w:val="32"/>
          <w:szCs w:val="32"/>
        </w:rPr>
        <w:t>课程设置及学时安排</w:t>
      </w:r>
    </w:p>
    <w:p w14:paraId="1F8C82C6">
      <w:pPr>
        <w:ind w:firstLine="482"/>
        <w:jc w:val="center"/>
        <w:rPr>
          <w:rFonts w:hint="eastAsia" w:ascii="仿宋" w:hAnsi="仿宋" w:eastAsia="仿宋" w:cs="Times New Roman"/>
          <w:b/>
          <w:bCs/>
        </w:rPr>
      </w:pPr>
    </w:p>
    <w:tbl>
      <w:tblPr>
        <w:tblStyle w:val="12"/>
        <w:tblW w:w="0" w:type="auto"/>
        <w:jc w:val="center"/>
        <w:tblLayout w:type="autofit"/>
        <w:tblCellMar>
          <w:top w:w="0" w:type="dxa"/>
          <w:left w:w="108" w:type="dxa"/>
          <w:bottom w:w="0" w:type="dxa"/>
          <w:right w:w="108" w:type="dxa"/>
        </w:tblCellMar>
      </w:tblPr>
      <w:tblGrid>
        <w:gridCol w:w="451"/>
        <w:gridCol w:w="502"/>
        <w:gridCol w:w="416"/>
        <w:gridCol w:w="468"/>
        <w:gridCol w:w="2236"/>
        <w:gridCol w:w="650"/>
        <w:gridCol w:w="633"/>
        <w:gridCol w:w="650"/>
        <w:gridCol w:w="650"/>
        <w:gridCol w:w="666"/>
        <w:gridCol w:w="439"/>
        <w:gridCol w:w="440"/>
        <w:gridCol w:w="440"/>
        <w:gridCol w:w="440"/>
        <w:gridCol w:w="440"/>
        <w:gridCol w:w="441"/>
      </w:tblGrid>
      <w:tr w14:paraId="27E53E80">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6C819F66">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课程分类</w:t>
            </w:r>
          </w:p>
        </w:tc>
        <w:tc>
          <w:tcPr>
            <w:tcW w:w="0" w:type="auto"/>
            <w:gridSpan w:val="3"/>
            <w:vMerge w:val="restart"/>
            <w:tcBorders>
              <w:top w:val="single" w:color="000000" w:sz="4" w:space="0"/>
              <w:left w:val="single" w:color="000000" w:sz="4" w:space="0"/>
              <w:bottom w:val="single" w:color="000000" w:sz="4" w:space="0"/>
              <w:right w:val="single" w:color="000000" w:sz="4" w:space="0"/>
            </w:tcBorders>
            <w:vAlign w:val="center"/>
          </w:tcPr>
          <w:p w14:paraId="43CCF21B">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870DEEF">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课程性质</w:t>
            </w:r>
          </w:p>
        </w:tc>
        <w:tc>
          <w:tcPr>
            <w:tcW w:w="0" w:type="auto"/>
            <w:gridSpan w:val="3"/>
            <w:tcBorders>
              <w:top w:val="single" w:color="000000" w:sz="4" w:space="0"/>
              <w:left w:val="single" w:color="000000" w:sz="4" w:space="0"/>
              <w:bottom w:val="single" w:color="000000" w:sz="4" w:space="0"/>
              <w:right w:val="single" w:color="000000" w:sz="4" w:space="0"/>
            </w:tcBorders>
            <w:vAlign w:val="center"/>
          </w:tcPr>
          <w:p w14:paraId="0D254A99">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AAB85E7">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学分</w:t>
            </w:r>
          </w:p>
        </w:tc>
        <w:tc>
          <w:tcPr>
            <w:tcW w:w="0" w:type="auto"/>
            <w:gridSpan w:val="6"/>
            <w:tcBorders>
              <w:top w:val="single" w:color="000000" w:sz="4" w:space="0"/>
              <w:left w:val="single" w:color="000000" w:sz="4" w:space="0"/>
              <w:bottom w:val="single" w:color="000000" w:sz="4" w:space="0"/>
              <w:right w:val="single" w:color="000000" w:sz="4" w:space="0"/>
            </w:tcBorders>
            <w:vAlign w:val="center"/>
          </w:tcPr>
          <w:p w14:paraId="513CE335">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各学期周数或学时分配</w:t>
            </w:r>
          </w:p>
        </w:tc>
      </w:tr>
      <w:tr w14:paraId="62136792">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09B6A9A">
            <w:pPr>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05554EF8">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4C33C56">
            <w:pPr>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40EE8A94">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总学时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1A4739B8">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理论学时</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397DF52D">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实践学时</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339511">
            <w:pPr>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45EA7F39">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1</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501F8393">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4077E62">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3</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0E886998">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4</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247A697">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5</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31CEB570">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6</w:t>
            </w:r>
          </w:p>
        </w:tc>
      </w:tr>
      <w:tr w14:paraId="3013F528">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D793CBC">
            <w:pPr>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4F1BB2F7">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4AD902F">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1814ED7">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8BA5A03">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01BD8A4">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52E439">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0A0D9E">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B90EA3">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734B73">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223225">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8EABE90">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9D5D61">
            <w:pPr>
              <w:jc w:val="center"/>
              <w:rPr>
                <w:rFonts w:hint="eastAsia" w:ascii="仿宋_GB2312" w:hAnsi="仿宋_GB2312" w:eastAsia="仿宋_GB2312" w:cs="仿宋_GB2312"/>
                <w:b/>
                <w:bCs/>
                <w:sz w:val="20"/>
                <w:szCs w:val="20"/>
              </w:rPr>
            </w:pPr>
          </w:p>
        </w:tc>
      </w:tr>
      <w:tr w14:paraId="273FE315">
        <w:tblPrEx>
          <w:tblCellMar>
            <w:top w:w="0" w:type="dxa"/>
            <w:left w:w="108" w:type="dxa"/>
            <w:bottom w:w="0" w:type="dxa"/>
            <w:right w:w="108" w:type="dxa"/>
          </w:tblCellMar>
        </w:tblPrEx>
        <w:trPr>
          <w:trHeight w:val="495"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8B0CBBD">
            <w:pPr>
              <w:jc w:val="center"/>
              <w:rPr>
                <w:rFonts w:hint="eastAsia" w:ascii="仿宋_GB2312" w:hAnsi="仿宋_GB2312" w:eastAsia="仿宋_GB2312" w:cs="仿宋_GB2312"/>
                <w:b/>
                <w:bCs/>
                <w:sz w:val="20"/>
                <w:szCs w:val="20"/>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vAlign w:val="center"/>
          </w:tcPr>
          <w:p w14:paraId="0184C63A">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B54F83">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B82BC6">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77403BA">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BFC446">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D972C4">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414B207">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18FE94CE">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799F69A4">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73A4AB5E">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0F4F197B">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c>
          <w:tcPr>
            <w:tcW w:w="0" w:type="auto"/>
            <w:tcBorders>
              <w:top w:val="single" w:color="000000" w:sz="4" w:space="0"/>
              <w:left w:val="single" w:color="000000" w:sz="4" w:space="0"/>
              <w:bottom w:val="single" w:color="000000" w:sz="4" w:space="0"/>
              <w:right w:val="single" w:color="000000" w:sz="4" w:space="0"/>
            </w:tcBorders>
            <w:vAlign w:val="center"/>
          </w:tcPr>
          <w:p w14:paraId="68913F8D">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20周</w:t>
            </w:r>
          </w:p>
        </w:tc>
      </w:tr>
      <w:tr w14:paraId="02F00CBE">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58F774D1">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公共基础课</w:t>
            </w:r>
          </w:p>
        </w:tc>
        <w:tc>
          <w:tcPr>
            <w:tcW w:w="0" w:type="auto"/>
            <w:tcBorders>
              <w:top w:val="single" w:color="000000" w:sz="4" w:space="0"/>
              <w:left w:val="single" w:color="000000" w:sz="4" w:space="0"/>
              <w:bottom w:val="single" w:color="000000" w:sz="4" w:space="0"/>
              <w:right w:val="single" w:color="000000" w:sz="4" w:space="0"/>
            </w:tcBorders>
            <w:vAlign w:val="center"/>
          </w:tcPr>
          <w:p w14:paraId="28496E1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24120F80">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思政课程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E9677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中国特色社会主义</w:t>
            </w:r>
          </w:p>
        </w:tc>
        <w:tc>
          <w:tcPr>
            <w:tcW w:w="0" w:type="auto"/>
            <w:tcBorders>
              <w:top w:val="single" w:color="000000" w:sz="4" w:space="0"/>
              <w:left w:val="single" w:color="000000" w:sz="4" w:space="0"/>
              <w:bottom w:val="single" w:color="000000" w:sz="4" w:space="0"/>
              <w:right w:val="single" w:color="000000" w:sz="4" w:space="0"/>
            </w:tcBorders>
            <w:vAlign w:val="center"/>
          </w:tcPr>
          <w:p w14:paraId="0C33CC8D">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A3B022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4CE969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47310F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D5DC65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18EDAD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06D23E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07DDB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6D18C2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FFB5F81">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98BCACD">
            <w:pPr>
              <w:jc w:val="center"/>
              <w:rPr>
                <w:rFonts w:ascii="Times New Roman" w:hAnsi="Times New Roman" w:eastAsia="仿宋" w:cs="Times New Roman"/>
                <w:sz w:val="20"/>
                <w:szCs w:val="20"/>
              </w:rPr>
            </w:pPr>
          </w:p>
        </w:tc>
      </w:tr>
      <w:tr w14:paraId="4DF156DF">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E2588A6">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F827E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202429">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17FECE">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心理健康与职业生涯</w:t>
            </w:r>
          </w:p>
        </w:tc>
        <w:tc>
          <w:tcPr>
            <w:tcW w:w="0" w:type="auto"/>
            <w:tcBorders>
              <w:top w:val="single" w:color="000000" w:sz="4" w:space="0"/>
              <w:left w:val="single" w:color="000000" w:sz="4" w:space="0"/>
              <w:bottom w:val="single" w:color="000000" w:sz="4" w:space="0"/>
              <w:right w:val="single" w:color="000000" w:sz="4" w:space="0"/>
            </w:tcBorders>
            <w:vAlign w:val="center"/>
          </w:tcPr>
          <w:p w14:paraId="2296EA5F">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12AA079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FF1235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0E5760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DEDD7E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881F38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C6818E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08FF26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D52C11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C581B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60F2453">
            <w:pPr>
              <w:jc w:val="center"/>
              <w:rPr>
                <w:rFonts w:ascii="Times New Roman" w:hAnsi="Times New Roman" w:eastAsia="仿宋" w:cs="Times New Roman"/>
                <w:sz w:val="20"/>
                <w:szCs w:val="20"/>
              </w:rPr>
            </w:pPr>
          </w:p>
        </w:tc>
      </w:tr>
      <w:tr w14:paraId="3F47CF4B">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E9E973B">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51C93B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45ABE4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35102">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哲学与人生</w:t>
            </w:r>
          </w:p>
        </w:tc>
        <w:tc>
          <w:tcPr>
            <w:tcW w:w="0" w:type="auto"/>
            <w:tcBorders>
              <w:top w:val="single" w:color="000000" w:sz="4" w:space="0"/>
              <w:left w:val="single" w:color="000000" w:sz="4" w:space="0"/>
              <w:bottom w:val="single" w:color="000000" w:sz="4" w:space="0"/>
              <w:right w:val="single" w:color="000000" w:sz="4" w:space="0"/>
            </w:tcBorders>
            <w:vAlign w:val="center"/>
          </w:tcPr>
          <w:p w14:paraId="4987AD0A">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506477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CEFF96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6D40546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7F3387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8CA95B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DF18F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FCDF3D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B0FF11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DA100D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A9C06C">
            <w:pPr>
              <w:jc w:val="center"/>
              <w:rPr>
                <w:rFonts w:ascii="Times New Roman" w:hAnsi="Times New Roman" w:eastAsia="仿宋" w:cs="Times New Roman"/>
                <w:sz w:val="20"/>
                <w:szCs w:val="20"/>
              </w:rPr>
            </w:pPr>
          </w:p>
        </w:tc>
      </w:tr>
      <w:tr w14:paraId="6BFFBA68">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0E844D7">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A5C8B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4</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1201C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DBEFD6">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职业道德与法治</w:t>
            </w:r>
          </w:p>
        </w:tc>
        <w:tc>
          <w:tcPr>
            <w:tcW w:w="0" w:type="auto"/>
            <w:tcBorders>
              <w:top w:val="single" w:color="000000" w:sz="4" w:space="0"/>
              <w:left w:val="single" w:color="000000" w:sz="4" w:space="0"/>
              <w:bottom w:val="single" w:color="000000" w:sz="4" w:space="0"/>
              <w:right w:val="single" w:color="000000" w:sz="4" w:space="0"/>
            </w:tcBorders>
            <w:vAlign w:val="center"/>
          </w:tcPr>
          <w:p w14:paraId="218CC0D5">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2FCE67E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C75999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6691C29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0E3166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2DFA82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942396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CA219D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1C5824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122BFEB">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297F26">
            <w:pPr>
              <w:jc w:val="center"/>
              <w:rPr>
                <w:rFonts w:ascii="Times New Roman" w:hAnsi="Times New Roman" w:eastAsia="仿宋" w:cs="Times New Roman"/>
                <w:sz w:val="20"/>
                <w:szCs w:val="20"/>
              </w:rPr>
            </w:pPr>
          </w:p>
        </w:tc>
      </w:tr>
      <w:tr w14:paraId="3B6A4060">
        <w:tblPrEx>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C9F0D4F">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CCE6E5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5</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66B9C87">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60C53A">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（拓展模块）国家安全教育、民族团结进步教育等</w:t>
            </w:r>
          </w:p>
        </w:tc>
        <w:tc>
          <w:tcPr>
            <w:tcW w:w="0" w:type="auto"/>
            <w:tcBorders>
              <w:top w:val="single" w:color="000000" w:sz="4" w:space="0"/>
              <w:left w:val="single" w:color="000000" w:sz="4" w:space="0"/>
              <w:bottom w:val="single" w:color="000000" w:sz="4" w:space="0"/>
              <w:right w:val="single" w:color="000000" w:sz="4" w:space="0"/>
            </w:tcBorders>
            <w:vAlign w:val="center"/>
          </w:tcPr>
          <w:p w14:paraId="207B2846">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FC4D5F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2D51BBC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339D809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C5BA6C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31B074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F2EB7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840D2D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9E5069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23B17E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010466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79A91B13">
        <w:tblPrEx>
          <w:tblCellMar>
            <w:top w:w="0" w:type="dxa"/>
            <w:left w:w="108" w:type="dxa"/>
            <w:bottom w:w="0" w:type="dxa"/>
            <w:right w:w="108" w:type="dxa"/>
          </w:tblCellMar>
        </w:tblPrEx>
        <w:trPr>
          <w:trHeight w:val="48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634840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7BAFD7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w:t>
            </w: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9B1CD8">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AE570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习近平新时代中国特色社会主义思想读本</w:t>
            </w:r>
          </w:p>
        </w:tc>
        <w:tc>
          <w:tcPr>
            <w:tcW w:w="0" w:type="auto"/>
            <w:tcBorders>
              <w:top w:val="single" w:color="000000" w:sz="4" w:space="0"/>
              <w:left w:val="single" w:color="000000" w:sz="4" w:space="0"/>
              <w:bottom w:val="single" w:color="000000" w:sz="4" w:space="0"/>
              <w:right w:val="single" w:color="000000" w:sz="4" w:space="0"/>
            </w:tcBorders>
            <w:vAlign w:val="center"/>
          </w:tcPr>
          <w:p w14:paraId="634E3343">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A116B4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194C754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253B13E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67693B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6E0D289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09DC398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0969FF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D83B6F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10F4C0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2E516D1">
            <w:pPr>
              <w:jc w:val="center"/>
              <w:rPr>
                <w:rFonts w:ascii="Times New Roman" w:hAnsi="Times New Roman" w:eastAsia="仿宋" w:cs="Times New Roman"/>
                <w:sz w:val="20"/>
                <w:szCs w:val="20"/>
              </w:rPr>
            </w:pPr>
          </w:p>
        </w:tc>
      </w:tr>
      <w:tr w14:paraId="5017D02C">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780AF39">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ECEF958">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7</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7540846D">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语文（基础模块+职业模块）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725332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928F64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198</w:t>
            </w:r>
          </w:p>
        </w:tc>
        <w:tc>
          <w:tcPr>
            <w:tcW w:w="0" w:type="auto"/>
            <w:tcBorders>
              <w:top w:val="single" w:color="000000" w:sz="4" w:space="0"/>
              <w:left w:val="single" w:color="000000" w:sz="4" w:space="0"/>
              <w:bottom w:val="single" w:color="000000" w:sz="4" w:space="0"/>
              <w:right w:val="single" w:color="000000" w:sz="4" w:space="0"/>
            </w:tcBorders>
            <w:vAlign w:val="center"/>
          </w:tcPr>
          <w:p w14:paraId="337CCCB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55C6A14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402548D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11</w:t>
            </w:r>
          </w:p>
        </w:tc>
        <w:tc>
          <w:tcPr>
            <w:tcW w:w="0" w:type="auto"/>
            <w:tcBorders>
              <w:top w:val="single" w:color="000000" w:sz="4" w:space="0"/>
              <w:left w:val="single" w:color="000000" w:sz="4" w:space="0"/>
              <w:bottom w:val="single" w:color="000000" w:sz="4" w:space="0"/>
              <w:right w:val="single" w:color="000000" w:sz="4" w:space="0"/>
            </w:tcBorders>
            <w:vAlign w:val="center"/>
          </w:tcPr>
          <w:p w14:paraId="7167BD6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3DA618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BDC3F9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2B80BC5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4C5C40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FCF38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r>
      <w:tr w14:paraId="6C236F7E">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C99F60F">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98181A0">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8</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7856D1B4">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语文（拓展模块）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35B7ECE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6C079C1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7AFC70E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418437A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085773C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E028EE3">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330674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2F67C8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5137B2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67EDD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1C422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597C3539">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67928F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1264143">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9</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03A26888">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历史（基础模块）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0890DDEF">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89ED9F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411C9EC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02047ED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183586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26E212E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9FCD37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349BDA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EFDBF61">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A3D4E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2BFC55">
            <w:pPr>
              <w:jc w:val="center"/>
              <w:textAlignment w:val="center"/>
              <w:rPr>
                <w:rFonts w:ascii="Times New Roman" w:hAnsi="Times New Roman" w:eastAsia="仿宋" w:cs="Times New Roman"/>
                <w:sz w:val="20"/>
                <w:szCs w:val="20"/>
              </w:rPr>
            </w:pPr>
          </w:p>
        </w:tc>
      </w:tr>
      <w:tr w14:paraId="02F8F000">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D12BE93">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25D257">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10</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7D030B46">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历史（拓展模块）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78D47B0E">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0A81C76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2FCB122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1C855A2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2E09C8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3DE0D0E3">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4BA6E0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F1AF88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8BD16B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1CD20E">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1B334A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r>
      <w:tr w14:paraId="7F971B3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31BDBFC">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D31DEC">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11</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042FF39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英语（基础模块+职业模块）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3EA12101">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67BF6D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1CB9308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0788960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1DEF2C6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7B866FC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F7B571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9C9354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70D742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A2DDF1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CD3ACC1">
            <w:pPr>
              <w:jc w:val="center"/>
              <w:textAlignment w:val="center"/>
              <w:rPr>
                <w:rFonts w:ascii="Times New Roman" w:hAnsi="Times New Roman" w:eastAsia="仿宋" w:cs="Times New Roman"/>
                <w:sz w:val="20"/>
                <w:szCs w:val="20"/>
              </w:rPr>
            </w:pPr>
          </w:p>
        </w:tc>
      </w:tr>
      <w:tr w14:paraId="2DBD93CB">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2FBE22C">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420A00D">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12</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22A90C69">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英语（拓展模块）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A4DCB05">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572657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30AB809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3E70EC1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0D1DC98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ACA23F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7D2198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22A8B1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525CD0A">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637C58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A0F40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08426A00">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CDBACE2">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8447A5">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13</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7BD7435">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数学（基础模块）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1A200B6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A62CC8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1B4C596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5B0E13B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46172AC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01D0B8DD">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F509BF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27C875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E5FC91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BB2B765">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2328C70">
            <w:pPr>
              <w:jc w:val="center"/>
              <w:textAlignment w:val="center"/>
              <w:rPr>
                <w:rFonts w:ascii="Times New Roman" w:hAnsi="Times New Roman" w:eastAsia="仿宋" w:cs="Times New Roman"/>
                <w:sz w:val="20"/>
                <w:szCs w:val="20"/>
              </w:rPr>
            </w:pPr>
          </w:p>
        </w:tc>
      </w:tr>
      <w:tr w14:paraId="6DDD21E8">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6E93626">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BCF39D3">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14</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07EA54C2">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数学（拓展模块）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3C248C1">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0F6DE96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069F233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22164A2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4C2664F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7FD6D6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05A7E9A">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B7BBBA">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5A9A9FC">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8EAF31A">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87CFC0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70ED43AD">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76AB63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3DE5732">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15</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73C3D780">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信息技术（基础模块）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3B2F4E80">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20E347D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108</w:t>
            </w:r>
          </w:p>
        </w:tc>
        <w:tc>
          <w:tcPr>
            <w:tcW w:w="0" w:type="auto"/>
            <w:tcBorders>
              <w:top w:val="single" w:color="000000" w:sz="4" w:space="0"/>
              <w:left w:val="single" w:color="000000" w:sz="4" w:space="0"/>
              <w:bottom w:val="single" w:color="000000" w:sz="4" w:space="0"/>
              <w:right w:val="single" w:color="000000" w:sz="4" w:space="0"/>
            </w:tcBorders>
            <w:vAlign w:val="center"/>
          </w:tcPr>
          <w:p w14:paraId="4A48A81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6064C2F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14990E7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6</w:t>
            </w:r>
          </w:p>
        </w:tc>
        <w:tc>
          <w:tcPr>
            <w:tcW w:w="0" w:type="auto"/>
            <w:tcBorders>
              <w:top w:val="single" w:color="000000" w:sz="4" w:space="0"/>
              <w:left w:val="single" w:color="000000" w:sz="4" w:space="0"/>
              <w:bottom w:val="single" w:color="000000" w:sz="4" w:space="0"/>
              <w:right w:val="single" w:color="000000" w:sz="4" w:space="0"/>
            </w:tcBorders>
            <w:vAlign w:val="center"/>
          </w:tcPr>
          <w:p w14:paraId="4ECCF20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6DC79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398FC06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AD51E9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3D0435C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5906E88">
            <w:pPr>
              <w:jc w:val="center"/>
              <w:textAlignment w:val="center"/>
              <w:rPr>
                <w:rFonts w:ascii="Times New Roman" w:hAnsi="Times New Roman" w:eastAsia="仿宋" w:cs="Times New Roman"/>
                <w:sz w:val="20"/>
                <w:szCs w:val="20"/>
              </w:rPr>
            </w:pPr>
          </w:p>
        </w:tc>
      </w:tr>
      <w:tr w14:paraId="1397B7DC">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594A2FB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E167B72">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16</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0F8A7BB7">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信息技术（拓展模块）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EB8D0E7">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3331B5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7AABAD6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2727D3A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3DEFB77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305E052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1F7A5F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4A6F2E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3C1A9FE">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7A3247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8BB46C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7376BBEE">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3E752BCB">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01DDF6B">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17</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0510C917">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体育与健康（基础模块）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6FFF3A30">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2D68448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54</w:t>
            </w:r>
          </w:p>
        </w:tc>
        <w:tc>
          <w:tcPr>
            <w:tcW w:w="0" w:type="auto"/>
            <w:tcBorders>
              <w:top w:val="single" w:color="000000" w:sz="4" w:space="0"/>
              <w:left w:val="single" w:color="000000" w:sz="4" w:space="0"/>
              <w:bottom w:val="single" w:color="000000" w:sz="4" w:space="0"/>
              <w:right w:val="single" w:color="000000" w:sz="4" w:space="0"/>
            </w:tcBorders>
            <w:vAlign w:val="center"/>
          </w:tcPr>
          <w:p w14:paraId="141A3AC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4D4D933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46</w:t>
            </w:r>
          </w:p>
        </w:tc>
        <w:tc>
          <w:tcPr>
            <w:tcW w:w="0" w:type="auto"/>
            <w:tcBorders>
              <w:top w:val="single" w:color="000000" w:sz="4" w:space="0"/>
              <w:left w:val="single" w:color="000000" w:sz="4" w:space="0"/>
              <w:bottom w:val="single" w:color="000000" w:sz="4" w:space="0"/>
              <w:right w:val="single" w:color="000000" w:sz="4" w:space="0"/>
            </w:tcBorders>
            <w:vAlign w:val="center"/>
          </w:tcPr>
          <w:p w14:paraId="3414DA2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w:t>
            </w:r>
          </w:p>
        </w:tc>
        <w:tc>
          <w:tcPr>
            <w:tcW w:w="0" w:type="auto"/>
            <w:tcBorders>
              <w:top w:val="single" w:color="000000" w:sz="4" w:space="0"/>
              <w:left w:val="single" w:color="000000" w:sz="4" w:space="0"/>
              <w:bottom w:val="single" w:color="000000" w:sz="4" w:space="0"/>
              <w:right w:val="single" w:color="000000" w:sz="4" w:space="0"/>
            </w:tcBorders>
            <w:vAlign w:val="center"/>
          </w:tcPr>
          <w:p w14:paraId="1F00EC3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172FE1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338A2806">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2E311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51E2C9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A0735E">
            <w:pPr>
              <w:jc w:val="center"/>
              <w:textAlignment w:val="center"/>
              <w:rPr>
                <w:rFonts w:ascii="Times New Roman" w:hAnsi="Times New Roman" w:eastAsia="仿宋" w:cs="Times New Roman"/>
                <w:sz w:val="20"/>
                <w:szCs w:val="20"/>
              </w:rPr>
            </w:pPr>
          </w:p>
        </w:tc>
      </w:tr>
      <w:tr w14:paraId="2F21EAE0">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D14910C">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90D4F4E">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18</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EA823E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体育与健康（拓展模块）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73770499">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37F8690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90</w:t>
            </w:r>
          </w:p>
        </w:tc>
        <w:tc>
          <w:tcPr>
            <w:tcW w:w="0" w:type="auto"/>
            <w:tcBorders>
              <w:top w:val="single" w:color="000000" w:sz="4" w:space="0"/>
              <w:left w:val="single" w:color="000000" w:sz="4" w:space="0"/>
              <w:bottom w:val="single" w:color="000000" w:sz="4" w:space="0"/>
              <w:right w:val="single" w:color="000000" w:sz="4" w:space="0"/>
            </w:tcBorders>
            <w:vAlign w:val="center"/>
          </w:tcPr>
          <w:p w14:paraId="4FE3012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52AFD81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74</w:t>
            </w:r>
          </w:p>
        </w:tc>
        <w:tc>
          <w:tcPr>
            <w:tcW w:w="0" w:type="auto"/>
            <w:tcBorders>
              <w:top w:val="single" w:color="000000" w:sz="4" w:space="0"/>
              <w:left w:val="single" w:color="000000" w:sz="4" w:space="0"/>
              <w:bottom w:val="single" w:color="000000" w:sz="4" w:space="0"/>
              <w:right w:val="single" w:color="000000" w:sz="4" w:space="0"/>
            </w:tcBorders>
            <w:vAlign w:val="center"/>
          </w:tcPr>
          <w:p w14:paraId="3F01903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A059D9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7B720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0ED1B3D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1DEDBF7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4D5EE3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20E5EF">
            <w:pPr>
              <w:jc w:val="center"/>
              <w:textAlignment w:val="center"/>
              <w:rPr>
                <w:rFonts w:ascii="Times New Roman" w:hAnsi="Times New Roman" w:eastAsia="仿宋" w:cs="Times New Roman"/>
                <w:sz w:val="20"/>
                <w:szCs w:val="20"/>
              </w:rPr>
            </w:pPr>
          </w:p>
        </w:tc>
      </w:tr>
      <w:tr w14:paraId="79812C81">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433C602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E427F27">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19</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814EF15">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艺术（基础模块）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3624D278">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3DAB174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67A8651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12</w:t>
            </w:r>
          </w:p>
        </w:tc>
        <w:tc>
          <w:tcPr>
            <w:tcW w:w="0" w:type="auto"/>
            <w:tcBorders>
              <w:top w:val="single" w:color="000000" w:sz="4" w:space="0"/>
              <w:left w:val="single" w:color="000000" w:sz="4" w:space="0"/>
              <w:bottom w:val="single" w:color="000000" w:sz="4" w:space="0"/>
              <w:right w:val="single" w:color="000000" w:sz="4" w:space="0"/>
            </w:tcBorders>
            <w:vAlign w:val="center"/>
          </w:tcPr>
          <w:p w14:paraId="423B17F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70126AA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D92EE1A">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8C5161D">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BEE38F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D0D35A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ED0F9AD">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20734CB">
            <w:pPr>
              <w:jc w:val="center"/>
              <w:textAlignment w:val="center"/>
              <w:rPr>
                <w:rFonts w:ascii="Times New Roman" w:hAnsi="Times New Roman" w:eastAsia="仿宋" w:cs="Times New Roman"/>
                <w:sz w:val="20"/>
                <w:szCs w:val="20"/>
              </w:rPr>
            </w:pPr>
          </w:p>
        </w:tc>
      </w:tr>
      <w:tr w14:paraId="459BCF3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B954C1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9961375">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20</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6D755362">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艺术（拓展模块）</w:t>
            </w:r>
          </w:p>
        </w:tc>
        <w:tc>
          <w:tcPr>
            <w:tcW w:w="0" w:type="auto"/>
            <w:tcBorders>
              <w:top w:val="single" w:color="000000" w:sz="4" w:space="0"/>
              <w:left w:val="single" w:color="000000" w:sz="4" w:space="0"/>
              <w:bottom w:val="single" w:color="000000" w:sz="4" w:space="0"/>
              <w:right w:val="single" w:color="000000" w:sz="4" w:space="0"/>
            </w:tcBorders>
            <w:vAlign w:val="center"/>
          </w:tcPr>
          <w:p w14:paraId="490CB550">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0794885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36</w:t>
            </w:r>
          </w:p>
        </w:tc>
        <w:tc>
          <w:tcPr>
            <w:tcW w:w="0" w:type="auto"/>
            <w:tcBorders>
              <w:top w:val="single" w:color="000000" w:sz="4" w:space="0"/>
              <w:left w:val="single" w:color="000000" w:sz="4" w:space="0"/>
              <w:bottom w:val="single" w:color="000000" w:sz="4" w:space="0"/>
              <w:right w:val="single" w:color="000000" w:sz="4" w:space="0"/>
            </w:tcBorders>
            <w:vAlign w:val="center"/>
          </w:tcPr>
          <w:p w14:paraId="683E657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3CC852F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6C2480E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F73468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465DD66">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2EB4D8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380AD63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2C9CEF6">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3155CF3">
            <w:pPr>
              <w:jc w:val="center"/>
              <w:textAlignment w:val="center"/>
              <w:rPr>
                <w:rFonts w:ascii="Times New Roman" w:hAnsi="Times New Roman" w:eastAsia="仿宋" w:cs="Times New Roman"/>
                <w:sz w:val="20"/>
                <w:szCs w:val="20"/>
              </w:rPr>
            </w:pPr>
          </w:p>
        </w:tc>
      </w:tr>
      <w:tr w14:paraId="1868411A">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05692AE7">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E9FA30E">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21</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3D3F2056">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劳动教育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39C84B5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3FE7EF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65591B4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267834F5">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C945D6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12CF9C9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41B84AC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191439">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B29B27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AF4376">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3BBD85D">
            <w:pPr>
              <w:jc w:val="center"/>
              <w:textAlignment w:val="center"/>
              <w:rPr>
                <w:rFonts w:ascii="Times New Roman" w:hAnsi="Times New Roman" w:eastAsia="仿宋" w:cs="Times New Roman"/>
                <w:sz w:val="20"/>
                <w:szCs w:val="20"/>
              </w:rPr>
            </w:pPr>
          </w:p>
        </w:tc>
      </w:tr>
      <w:tr w14:paraId="04BEC0B0">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729649B3">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A964E45">
            <w:pPr>
              <w:widowControl/>
              <w:jc w:val="center"/>
              <w:textAlignment w:val="center"/>
              <w:rPr>
                <w:rFonts w:ascii="Times New Roman" w:hAnsi="Times New Roman" w:eastAsia="仿宋" w:cs="Times New Roman"/>
                <w:sz w:val="20"/>
                <w:szCs w:val="20"/>
              </w:rPr>
            </w:pPr>
            <w:r>
              <w:rPr>
                <w:rFonts w:ascii="Times New Roman" w:hAnsi="Times New Roman" w:eastAsia="宋体" w:cs="Times New Roman"/>
                <w:color w:val="000000"/>
                <w:kern w:val="0"/>
                <w:sz w:val="20"/>
                <w:szCs w:val="20"/>
                <w:lang w:bidi="ar"/>
              </w:rPr>
              <w:t>22</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43455275">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安全教育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55791E7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2293359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047AD03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7691E3CE">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5DD474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0.5</w:t>
            </w:r>
          </w:p>
        </w:tc>
        <w:tc>
          <w:tcPr>
            <w:tcW w:w="0" w:type="auto"/>
            <w:tcBorders>
              <w:top w:val="single" w:color="000000" w:sz="4" w:space="0"/>
              <w:left w:val="single" w:color="000000" w:sz="4" w:space="0"/>
              <w:bottom w:val="single" w:color="000000" w:sz="4" w:space="0"/>
              <w:right w:val="single" w:color="000000" w:sz="4" w:space="0"/>
            </w:tcBorders>
            <w:vAlign w:val="center"/>
          </w:tcPr>
          <w:p w14:paraId="250448E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w:t>
            </w:r>
          </w:p>
        </w:tc>
        <w:tc>
          <w:tcPr>
            <w:tcW w:w="0" w:type="auto"/>
            <w:tcBorders>
              <w:top w:val="single" w:color="000000" w:sz="4" w:space="0"/>
              <w:left w:val="single" w:color="000000" w:sz="4" w:space="0"/>
              <w:bottom w:val="single" w:color="000000" w:sz="4" w:space="0"/>
              <w:right w:val="single" w:color="000000" w:sz="4" w:space="0"/>
            </w:tcBorders>
            <w:vAlign w:val="center"/>
          </w:tcPr>
          <w:p w14:paraId="306EC00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C8D5A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AB87793">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1D0266F">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95F369B">
            <w:pPr>
              <w:jc w:val="center"/>
              <w:textAlignment w:val="center"/>
              <w:rPr>
                <w:rFonts w:ascii="Times New Roman" w:hAnsi="Times New Roman" w:eastAsia="仿宋" w:cs="Times New Roman"/>
                <w:sz w:val="20"/>
                <w:szCs w:val="20"/>
              </w:rPr>
            </w:pPr>
          </w:p>
        </w:tc>
      </w:tr>
      <w:tr w14:paraId="79ACB9C3">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212490E3">
            <w:pPr>
              <w:jc w:val="center"/>
              <w:rPr>
                <w:rFonts w:hint="eastAsia" w:ascii="仿宋_GB2312" w:hAnsi="仿宋_GB2312" w:eastAsia="仿宋_GB2312" w:cs="仿宋_GB2312"/>
                <w:b/>
                <w:bCs/>
                <w:sz w:val="20"/>
                <w:szCs w:val="20"/>
              </w:rPr>
            </w:pPr>
            <w:bookmarkStart w:id="42" w:name="_Hlk233584682"/>
          </w:p>
        </w:tc>
        <w:tc>
          <w:tcPr>
            <w:tcW w:w="0" w:type="auto"/>
            <w:tcBorders>
              <w:top w:val="single" w:color="000000" w:sz="4" w:space="0"/>
              <w:left w:val="single" w:color="000000" w:sz="4" w:space="0"/>
              <w:bottom w:val="single" w:color="000000" w:sz="4" w:space="0"/>
              <w:right w:val="single" w:color="000000" w:sz="4" w:space="0"/>
            </w:tcBorders>
            <w:vAlign w:val="center"/>
          </w:tcPr>
          <w:p w14:paraId="6B92D250">
            <w:pPr>
              <w:widowControl/>
              <w:jc w:val="center"/>
              <w:textAlignment w:val="center"/>
              <w:rPr>
                <w:rFonts w:ascii="Times New Roman" w:hAnsi="Times New Roman" w:eastAsia="仿宋" w:cs="Times New Roman"/>
                <w:sz w:val="20"/>
                <w:szCs w:val="20"/>
                <w:lang w:bidi="ar"/>
              </w:rPr>
            </w:pPr>
            <w:r>
              <w:rPr>
                <w:rFonts w:ascii="Times New Roman" w:hAnsi="Times New Roman" w:eastAsia="宋体" w:cs="Times New Roman"/>
                <w:color w:val="000000"/>
                <w:kern w:val="0"/>
                <w:sz w:val="20"/>
                <w:szCs w:val="20"/>
                <w:lang w:bidi="ar"/>
              </w:rPr>
              <w:t>23</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6D95CAD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军事训练和国防教育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1CFBF37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B6078D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72</w:t>
            </w:r>
          </w:p>
        </w:tc>
        <w:tc>
          <w:tcPr>
            <w:tcW w:w="0" w:type="auto"/>
            <w:tcBorders>
              <w:top w:val="single" w:color="000000" w:sz="4" w:space="0"/>
              <w:left w:val="single" w:color="000000" w:sz="4" w:space="0"/>
              <w:bottom w:val="single" w:color="000000" w:sz="4" w:space="0"/>
              <w:right w:val="single" w:color="000000" w:sz="4" w:space="0"/>
            </w:tcBorders>
            <w:vAlign w:val="center"/>
          </w:tcPr>
          <w:p w14:paraId="39A43E7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24</w:t>
            </w:r>
          </w:p>
        </w:tc>
        <w:tc>
          <w:tcPr>
            <w:tcW w:w="0" w:type="auto"/>
            <w:tcBorders>
              <w:top w:val="single" w:color="000000" w:sz="4" w:space="0"/>
              <w:left w:val="single" w:color="000000" w:sz="4" w:space="0"/>
              <w:bottom w:val="single" w:color="000000" w:sz="4" w:space="0"/>
              <w:right w:val="single" w:color="000000" w:sz="4" w:space="0"/>
            </w:tcBorders>
            <w:vAlign w:val="center"/>
          </w:tcPr>
          <w:p w14:paraId="0CFDA8D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48</w:t>
            </w:r>
          </w:p>
        </w:tc>
        <w:tc>
          <w:tcPr>
            <w:tcW w:w="0" w:type="auto"/>
            <w:tcBorders>
              <w:top w:val="single" w:color="000000" w:sz="4" w:space="0"/>
              <w:left w:val="single" w:color="000000" w:sz="4" w:space="0"/>
              <w:bottom w:val="single" w:color="000000" w:sz="4" w:space="0"/>
              <w:right w:val="single" w:color="000000" w:sz="4" w:space="0"/>
            </w:tcBorders>
            <w:vAlign w:val="center"/>
          </w:tcPr>
          <w:p w14:paraId="245155B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4E3CD2F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E6CC94F">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9A5671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7881ACC">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8A077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4869633">
            <w:pPr>
              <w:jc w:val="center"/>
              <w:textAlignment w:val="center"/>
              <w:rPr>
                <w:rFonts w:ascii="Times New Roman" w:hAnsi="Times New Roman" w:eastAsia="仿宋" w:cs="Times New Roman"/>
                <w:sz w:val="20"/>
                <w:szCs w:val="20"/>
              </w:rPr>
            </w:pPr>
          </w:p>
        </w:tc>
      </w:tr>
      <w:tr w14:paraId="198B300B">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1FF8F66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A74A10">
            <w:pPr>
              <w:widowControl/>
              <w:jc w:val="center"/>
              <w:textAlignment w:val="center"/>
              <w:rPr>
                <w:rFonts w:ascii="Times New Roman" w:hAnsi="Times New Roman" w:eastAsia="宋体" w:cs="Times New Roman"/>
                <w:color w:val="000000"/>
                <w:kern w:val="0"/>
                <w:sz w:val="20"/>
                <w:szCs w:val="20"/>
                <w:lang w:bidi="ar"/>
              </w:rPr>
            </w:pPr>
            <w:r>
              <w:rPr>
                <w:rFonts w:ascii="Times New Roman" w:hAnsi="Times New Roman" w:eastAsia="宋体" w:cs="Times New Roman"/>
                <w:color w:val="000000"/>
                <w:kern w:val="0"/>
                <w:sz w:val="20"/>
                <w:szCs w:val="20"/>
                <w:lang w:bidi="ar"/>
              </w:rPr>
              <w:t>24</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386574D0">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人工智能通识教育</w:t>
            </w:r>
          </w:p>
        </w:tc>
        <w:tc>
          <w:tcPr>
            <w:tcW w:w="0" w:type="auto"/>
            <w:tcBorders>
              <w:top w:val="single" w:color="000000" w:sz="4" w:space="0"/>
              <w:left w:val="single" w:color="000000" w:sz="4" w:space="0"/>
              <w:bottom w:val="single" w:color="000000" w:sz="4" w:space="0"/>
              <w:right w:val="single" w:color="000000" w:sz="4" w:space="0"/>
            </w:tcBorders>
            <w:vAlign w:val="center"/>
          </w:tcPr>
          <w:p w14:paraId="4B0AAA94">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5EB55A9">
            <w:pPr>
              <w:jc w:val="center"/>
              <w:textAlignment w:val="center"/>
              <w:rPr>
                <w:rFonts w:ascii="Times New Roman" w:hAnsi="Times New Roman" w:eastAsia="仿宋" w:cs="Times New Roman"/>
                <w:sz w:val="20"/>
                <w:szCs w:val="20"/>
              </w:rPr>
            </w:pPr>
            <w:r>
              <w:rPr>
                <w:rFonts w:hint="eastAsia" w:ascii="Times New Roman" w:hAnsi="Times New Roman" w:eastAsia="仿宋" w:cs="Times New Roman"/>
                <w:sz w:val="20"/>
                <w:szCs w:val="20"/>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60D2264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r>
              <w:rPr>
                <w:rFonts w:hint="eastAsia"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8A09486">
            <w:pPr>
              <w:jc w:val="center"/>
              <w:textAlignment w:val="center"/>
              <w:rPr>
                <w:rFonts w:ascii="Times New Roman" w:hAnsi="Times New Roman" w:eastAsia="仿宋" w:cs="Times New Roman"/>
                <w:sz w:val="20"/>
                <w:szCs w:val="20"/>
              </w:rPr>
            </w:pPr>
            <w:r>
              <w:rPr>
                <w:rFonts w:hint="eastAsia" w:ascii="Times New Roman" w:hAnsi="Times New Roman" w:eastAsia="仿宋" w:cs="Times New Roman"/>
                <w:sz w:val="20"/>
                <w:szCs w:val="20"/>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54C2300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804CD1F">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619D71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475767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D50AA1">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A28D9AB">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C1F13FD">
            <w:pPr>
              <w:jc w:val="center"/>
              <w:textAlignment w:val="center"/>
              <w:rPr>
                <w:rFonts w:ascii="Times New Roman" w:hAnsi="Times New Roman" w:eastAsia="仿宋" w:cs="Times New Roman"/>
                <w:sz w:val="20"/>
                <w:szCs w:val="20"/>
              </w:rPr>
            </w:pPr>
          </w:p>
        </w:tc>
      </w:tr>
      <w:tr w14:paraId="41EB1DFA">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84A2577">
            <w:pPr>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12CAB980">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063B2DAF">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13</w:t>
            </w:r>
            <w:r>
              <w:rPr>
                <w:rFonts w:hint="eastAsia" w:ascii="Times New Roman" w:hAnsi="Times New Roman" w:eastAsia="宋体" w:cs="Times New Roman"/>
                <w:b/>
                <w:bCs/>
                <w:color w:val="000000"/>
                <w:kern w:val="0"/>
                <w:sz w:val="20"/>
                <w:szCs w:val="20"/>
                <w:lang w:bidi="ar"/>
              </w:rPr>
              <w:t>46</w:t>
            </w:r>
          </w:p>
        </w:tc>
        <w:tc>
          <w:tcPr>
            <w:tcW w:w="0" w:type="auto"/>
            <w:tcBorders>
              <w:top w:val="single" w:color="000000" w:sz="4" w:space="0"/>
              <w:left w:val="single" w:color="000000" w:sz="4" w:space="0"/>
              <w:bottom w:val="single" w:color="000000" w:sz="4" w:space="0"/>
              <w:right w:val="single" w:color="000000" w:sz="4" w:space="0"/>
            </w:tcBorders>
            <w:vAlign w:val="center"/>
          </w:tcPr>
          <w:p w14:paraId="27543F4F">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83</w:t>
            </w:r>
            <w:r>
              <w:rPr>
                <w:rFonts w:hint="eastAsia" w:ascii="Times New Roman" w:hAnsi="Times New Roman" w:eastAsia="宋体" w:cs="Times New Roman"/>
                <w:b/>
                <w:bCs/>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660D7E08">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50</w:t>
            </w:r>
            <w:r>
              <w:rPr>
                <w:rFonts w:hint="eastAsia" w:ascii="Times New Roman" w:hAnsi="Times New Roman" w:eastAsia="宋体" w:cs="Times New Roman"/>
                <w:b/>
                <w:bCs/>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2EA8EBEC">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74.5</w:t>
            </w:r>
          </w:p>
        </w:tc>
        <w:tc>
          <w:tcPr>
            <w:tcW w:w="0" w:type="auto"/>
            <w:tcBorders>
              <w:top w:val="single" w:color="000000" w:sz="4" w:space="0"/>
              <w:left w:val="single" w:color="000000" w:sz="4" w:space="0"/>
              <w:bottom w:val="single" w:color="000000" w:sz="4" w:space="0"/>
              <w:right w:val="single" w:color="000000" w:sz="4" w:space="0"/>
            </w:tcBorders>
            <w:vAlign w:val="center"/>
          </w:tcPr>
          <w:p w14:paraId="216F8F9B">
            <w:pPr>
              <w:widowControl/>
              <w:jc w:val="right"/>
              <w:textAlignment w:val="center"/>
              <w:rPr>
                <w:rFonts w:hint="eastAsia" w:ascii="Times New Roman" w:hAnsi="Times New Roman" w:eastAsia="宋体" w:cs="Times New Roman"/>
                <w:b/>
                <w:bCs/>
                <w:sz w:val="20"/>
                <w:szCs w:val="20"/>
                <w:lang w:eastAsia="zh-CN"/>
              </w:rPr>
            </w:pPr>
            <w:r>
              <w:rPr>
                <w:rFonts w:ascii="Times New Roman" w:hAnsi="Times New Roman" w:eastAsia="宋体" w:cs="Times New Roman"/>
                <w:b/>
                <w:bCs/>
                <w:color w:val="000000"/>
                <w:kern w:val="0"/>
                <w:sz w:val="20"/>
                <w:szCs w:val="20"/>
                <w:lang w:bidi="ar"/>
              </w:rPr>
              <w:t>1</w:t>
            </w:r>
            <w:r>
              <w:rPr>
                <w:rFonts w:hint="eastAsia" w:ascii="Times New Roman" w:hAnsi="Times New Roman" w:eastAsia="宋体" w:cs="Times New Roman"/>
                <w:b/>
                <w:bCs/>
                <w:color w:val="000000"/>
                <w:kern w:val="0"/>
                <w:sz w:val="20"/>
                <w:szCs w:val="20"/>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vAlign w:val="center"/>
          </w:tcPr>
          <w:p w14:paraId="4FE5031A">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1FB4D576">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776DE19C">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vAlign w:val="center"/>
          </w:tcPr>
          <w:p w14:paraId="4D752464">
            <w:pP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20200F3">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12</w:t>
            </w:r>
          </w:p>
        </w:tc>
      </w:tr>
      <w:bookmarkEnd w:id="42"/>
      <w:tr w14:paraId="73BA83D9">
        <w:tblPrEx>
          <w:tblCellMar>
            <w:top w:w="0" w:type="dxa"/>
            <w:left w:w="108" w:type="dxa"/>
            <w:bottom w:w="0" w:type="dxa"/>
            <w:right w:w="108" w:type="dxa"/>
          </w:tblCellMar>
        </w:tblPrEx>
        <w:trPr>
          <w:trHeight w:val="32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73E9E665">
            <w:pPr>
              <w:jc w:val="center"/>
              <w:textAlignment w:val="center"/>
              <w:rPr>
                <w:rFonts w:hint="eastAsia" w:ascii="仿宋_GB2312" w:hAnsi="仿宋_GB2312" w:eastAsia="仿宋_GB2312" w:cs="仿宋_GB2312"/>
                <w:b/>
                <w:bCs/>
                <w:sz w:val="20"/>
                <w:szCs w:val="20"/>
                <w:lang w:bidi="ar"/>
              </w:rPr>
            </w:pPr>
          </w:p>
          <w:p w14:paraId="6F38A414">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专业课</w:t>
            </w: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6AFB88FA">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基础课程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2C67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gridSpan w:val="2"/>
            <w:tcBorders>
              <w:top w:val="single" w:color="000000" w:sz="4" w:space="0"/>
              <w:left w:val="single" w:color="000000" w:sz="4" w:space="0"/>
              <w:bottom w:val="single" w:color="000000" w:sz="4" w:space="0"/>
              <w:right w:val="single" w:color="000000" w:sz="4" w:space="0"/>
            </w:tcBorders>
          </w:tcPr>
          <w:p w14:paraId="2143E559">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化妆基础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44C24A51">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6CA9EE19">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4E202BC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tcPr>
          <w:p w14:paraId="433BF39E">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vAlign w:val="center"/>
          </w:tcPr>
          <w:p w14:paraId="6DFDC01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ABE8446">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9E5568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E34945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22BA2A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F0B9A5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B2DB662">
            <w:pPr>
              <w:jc w:val="center"/>
              <w:rPr>
                <w:rFonts w:ascii="Times New Roman" w:hAnsi="Times New Roman" w:eastAsia="仿宋" w:cs="Times New Roman"/>
                <w:sz w:val="20"/>
                <w:szCs w:val="20"/>
              </w:rPr>
            </w:pPr>
          </w:p>
        </w:tc>
      </w:tr>
      <w:tr w14:paraId="45D11762">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5610927">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A8F79C">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FD85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gridSpan w:val="2"/>
            <w:tcBorders>
              <w:top w:val="single" w:color="000000" w:sz="4" w:space="0"/>
              <w:left w:val="single" w:color="000000" w:sz="4" w:space="0"/>
              <w:bottom w:val="single" w:color="000000" w:sz="4" w:space="0"/>
              <w:right w:val="single" w:color="000000" w:sz="4" w:space="0"/>
            </w:tcBorders>
          </w:tcPr>
          <w:p w14:paraId="158C469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美容基础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417C2043">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51EE8048">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45BC311C">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tcPr>
          <w:p w14:paraId="5FB4C8AD">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vAlign w:val="center"/>
          </w:tcPr>
          <w:p w14:paraId="358375F5">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0F50FB11">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0BC8475">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B3248B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31C172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7B207D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3E4A66B">
            <w:pPr>
              <w:jc w:val="center"/>
              <w:rPr>
                <w:rFonts w:ascii="Times New Roman" w:hAnsi="Times New Roman" w:eastAsia="仿宋" w:cs="Times New Roman"/>
                <w:sz w:val="20"/>
                <w:szCs w:val="20"/>
              </w:rPr>
            </w:pPr>
          </w:p>
        </w:tc>
      </w:tr>
      <w:tr w14:paraId="00C76B15">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7AF381">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4DC5ABA">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917A9E">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3</w:t>
            </w:r>
          </w:p>
        </w:tc>
        <w:tc>
          <w:tcPr>
            <w:tcW w:w="0" w:type="auto"/>
            <w:gridSpan w:val="2"/>
            <w:tcBorders>
              <w:top w:val="single" w:color="000000" w:sz="4" w:space="0"/>
              <w:left w:val="single" w:color="000000" w:sz="4" w:space="0"/>
              <w:bottom w:val="single" w:color="000000" w:sz="4" w:space="0"/>
              <w:right w:val="single" w:color="000000" w:sz="4" w:space="0"/>
            </w:tcBorders>
          </w:tcPr>
          <w:p w14:paraId="0C19FE08">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护肤技术</w:t>
            </w:r>
          </w:p>
        </w:tc>
        <w:tc>
          <w:tcPr>
            <w:tcW w:w="0" w:type="auto"/>
            <w:tcBorders>
              <w:top w:val="single" w:color="000000" w:sz="4" w:space="0"/>
              <w:left w:val="single" w:color="000000" w:sz="4" w:space="0"/>
              <w:bottom w:val="single" w:color="000000" w:sz="4" w:space="0"/>
              <w:right w:val="single" w:color="000000" w:sz="4" w:space="0"/>
            </w:tcBorders>
            <w:vAlign w:val="center"/>
          </w:tcPr>
          <w:p w14:paraId="5C332B7B">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3217FED4">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tcPr>
          <w:p w14:paraId="5D97C921">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tcPr>
          <w:p w14:paraId="230BE71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1AACE048">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7524E0D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22D2FBF7">
            <w:pPr>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318F47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F66785B">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92404B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5D5A929">
            <w:pPr>
              <w:jc w:val="center"/>
              <w:rPr>
                <w:rFonts w:ascii="Times New Roman" w:hAnsi="Times New Roman" w:eastAsia="仿宋" w:cs="Times New Roman"/>
                <w:sz w:val="20"/>
                <w:szCs w:val="20"/>
              </w:rPr>
            </w:pPr>
          </w:p>
        </w:tc>
      </w:tr>
      <w:tr w14:paraId="641C0F08">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44F958E">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B6D602">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3FEF4B">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0" w:type="auto"/>
            <w:gridSpan w:val="2"/>
            <w:tcBorders>
              <w:top w:val="single" w:color="000000" w:sz="4" w:space="0"/>
              <w:left w:val="single" w:color="000000" w:sz="4" w:space="0"/>
              <w:bottom w:val="single" w:color="000000" w:sz="4" w:space="0"/>
              <w:right w:val="single" w:color="000000" w:sz="4" w:space="0"/>
            </w:tcBorders>
          </w:tcPr>
          <w:p w14:paraId="4C542A4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头部按摩</w:t>
            </w:r>
          </w:p>
        </w:tc>
        <w:tc>
          <w:tcPr>
            <w:tcW w:w="0" w:type="auto"/>
            <w:tcBorders>
              <w:top w:val="single" w:color="000000" w:sz="4" w:space="0"/>
              <w:left w:val="single" w:color="000000" w:sz="4" w:space="0"/>
              <w:bottom w:val="single" w:color="000000" w:sz="4" w:space="0"/>
              <w:right w:val="single" w:color="000000" w:sz="4" w:space="0"/>
            </w:tcBorders>
            <w:vAlign w:val="center"/>
          </w:tcPr>
          <w:p w14:paraId="2649FB5F">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693C52E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tcPr>
          <w:p w14:paraId="13462DE3">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tcPr>
          <w:p w14:paraId="74F66E7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7B6A26E6">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E56C8F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5EABF2F6">
            <w:pPr>
              <w:jc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ADBFF2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8F0944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5EF51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F162CD3">
            <w:pPr>
              <w:jc w:val="center"/>
              <w:rPr>
                <w:rFonts w:ascii="Times New Roman" w:hAnsi="Times New Roman" w:eastAsia="仿宋" w:cs="Times New Roman"/>
                <w:sz w:val="20"/>
                <w:szCs w:val="20"/>
              </w:rPr>
            </w:pPr>
          </w:p>
        </w:tc>
      </w:tr>
      <w:tr w14:paraId="25642F7A">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C5E4978">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33C30C4">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27CDC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5</w:t>
            </w:r>
          </w:p>
        </w:tc>
        <w:tc>
          <w:tcPr>
            <w:tcW w:w="0" w:type="auto"/>
            <w:gridSpan w:val="2"/>
            <w:tcBorders>
              <w:top w:val="single" w:color="000000" w:sz="4" w:space="0"/>
              <w:left w:val="single" w:color="000000" w:sz="4" w:space="0"/>
              <w:bottom w:val="single" w:color="000000" w:sz="4" w:space="0"/>
              <w:right w:val="single" w:color="000000" w:sz="4" w:space="0"/>
            </w:tcBorders>
          </w:tcPr>
          <w:p w14:paraId="7D0D5D5F">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美体基础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04C3F3CF">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6C6D0E0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tcPr>
          <w:p w14:paraId="2EC148B1">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tcPr>
          <w:p w14:paraId="480E6FDD">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6CE648A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597E009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E882AE">
            <w:pPr>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5FEA3C6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81C2A8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B98B1E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BEE70A5">
            <w:pPr>
              <w:jc w:val="center"/>
              <w:rPr>
                <w:rFonts w:ascii="Times New Roman" w:hAnsi="Times New Roman" w:eastAsia="仿宋" w:cs="Times New Roman"/>
                <w:sz w:val="20"/>
                <w:szCs w:val="20"/>
              </w:rPr>
            </w:pPr>
          </w:p>
        </w:tc>
      </w:tr>
      <w:tr w14:paraId="618D109F">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C04655">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0CEB66">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A10A8">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0" w:type="auto"/>
            <w:gridSpan w:val="2"/>
            <w:tcBorders>
              <w:top w:val="single" w:color="000000" w:sz="4" w:space="0"/>
              <w:left w:val="single" w:color="000000" w:sz="4" w:space="0"/>
              <w:bottom w:val="single" w:color="000000" w:sz="4" w:space="0"/>
              <w:right w:val="single" w:color="000000" w:sz="4" w:space="0"/>
            </w:tcBorders>
          </w:tcPr>
          <w:p w14:paraId="7F6C98A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艺术史</w:t>
            </w:r>
          </w:p>
        </w:tc>
        <w:tc>
          <w:tcPr>
            <w:tcW w:w="0" w:type="auto"/>
            <w:tcBorders>
              <w:top w:val="single" w:color="000000" w:sz="4" w:space="0"/>
              <w:left w:val="single" w:color="000000" w:sz="4" w:space="0"/>
              <w:bottom w:val="single" w:color="000000" w:sz="4" w:space="0"/>
              <w:right w:val="single" w:color="000000" w:sz="4" w:space="0"/>
            </w:tcBorders>
            <w:vAlign w:val="center"/>
          </w:tcPr>
          <w:p w14:paraId="014CE7C4">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7791D8BC">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4114230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424F0847">
            <w:pPr>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4ED1D2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44B3961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1E604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46D728D">
            <w:pPr>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46DF43B">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B90FB1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5E279DF">
            <w:pPr>
              <w:jc w:val="center"/>
              <w:rPr>
                <w:rFonts w:ascii="Times New Roman" w:hAnsi="Times New Roman" w:eastAsia="仿宋" w:cs="Times New Roman"/>
                <w:sz w:val="20"/>
                <w:szCs w:val="20"/>
              </w:rPr>
            </w:pPr>
          </w:p>
        </w:tc>
      </w:tr>
      <w:tr w14:paraId="597B55D3">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358BE06">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B723BBA">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52FD7C">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w:t>
            </w:r>
          </w:p>
        </w:tc>
        <w:tc>
          <w:tcPr>
            <w:tcW w:w="0" w:type="auto"/>
            <w:gridSpan w:val="2"/>
            <w:tcBorders>
              <w:top w:val="single" w:color="000000" w:sz="4" w:space="0"/>
              <w:left w:val="single" w:color="000000" w:sz="4" w:space="0"/>
              <w:bottom w:val="single" w:color="000000" w:sz="4" w:space="0"/>
              <w:right w:val="single" w:color="000000" w:sz="4" w:space="0"/>
            </w:tcBorders>
          </w:tcPr>
          <w:p w14:paraId="47A3DEB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艺术概论</w:t>
            </w:r>
          </w:p>
        </w:tc>
        <w:tc>
          <w:tcPr>
            <w:tcW w:w="0" w:type="auto"/>
            <w:tcBorders>
              <w:top w:val="single" w:color="000000" w:sz="4" w:space="0"/>
              <w:left w:val="single" w:color="000000" w:sz="4" w:space="0"/>
              <w:bottom w:val="single" w:color="000000" w:sz="4" w:space="0"/>
              <w:right w:val="single" w:color="000000" w:sz="4" w:space="0"/>
            </w:tcBorders>
            <w:vAlign w:val="center"/>
          </w:tcPr>
          <w:p w14:paraId="0B1CA684">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tcPr>
          <w:p w14:paraId="201564FE">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50D73378">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tcPr>
          <w:p w14:paraId="55277CA0">
            <w:pPr>
              <w:jc w:val="center"/>
              <w:textAlignment w:val="center"/>
              <w:rPr>
                <w:rFonts w:ascii="Times New Roman" w:hAnsi="Times New Roman" w:eastAsia="仿宋" w:cs="Times New Roman"/>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CB8EB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F5FF545">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1A2EEDF">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2C241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7F1F07">
            <w:pPr>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078D051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3576DA">
            <w:pPr>
              <w:jc w:val="center"/>
              <w:rPr>
                <w:rFonts w:ascii="Times New Roman" w:hAnsi="Times New Roman" w:eastAsia="仿宋" w:cs="Times New Roman"/>
                <w:sz w:val="20"/>
                <w:szCs w:val="20"/>
              </w:rPr>
            </w:pPr>
          </w:p>
        </w:tc>
      </w:tr>
      <w:tr w14:paraId="58D1F227">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CB3DD32">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465488">
            <w:pPr>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2625E78F">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1731200F">
            <w:pPr>
              <w:widowControl/>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540</w:t>
            </w:r>
          </w:p>
        </w:tc>
        <w:tc>
          <w:tcPr>
            <w:tcW w:w="0" w:type="auto"/>
            <w:tcBorders>
              <w:top w:val="single" w:color="000000" w:sz="4" w:space="0"/>
              <w:left w:val="single" w:color="000000" w:sz="4" w:space="0"/>
              <w:bottom w:val="single" w:color="000000" w:sz="4" w:space="0"/>
              <w:right w:val="single" w:color="000000" w:sz="4" w:space="0"/>
            </w:tcBorders>
            <w:vAlign w:val="center"/>
          </w:tcPr>
          <w:p w14:paraId="52A7A163">
            <w:pPr>
              <w:widowControl/>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180</w:t>
            </w:r>
          </w:p>
        </w:tc>
        <w:tc>
          <w:tcPr>
            <w:tcW w:w="0" w:type="auto"/>
            <w:tcBorders>
              <w:top w:val="single" w:color="000000" w:sz="4" w:space="0"/>
              <w:left w:val="single" w:color="000000" w:sz="4" w:space="0"/>
              <w:bottom w:val="single" w:color="000000" w:sz="4" w:space="0"/>
              <w:right w:val="single" w:color="000000" w:sz="4" w:space="0"/>
            </w:tcBorders>
            <w:vAlign w:val="center"/>
          </w:tcPr>
          <w:p w14:paraId="03E726D0">
            <w:pPr>
              <w:widowControl/>
              <w:jc w:val="center"/>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360</w:t>
            </w:r>
          </w:p>
        </w:tc>
        <w:tc>
          <w:tcPr>
            <w:tcW w:w="0" w:type="auto"/>
            <w:tcBorders>
              <w:top w:val="single" w:color="000000" w:sz="4" w:space="0"/>
              <w:left w:val="single" w:color="000000" w:sz="4" w:space="0"/>
              <w:bottom w:val="single" w:color="000000" w:sz="4" w:space="0"/>
              <w:right w:val="single" w:color="000000" w:sz="4" w:space="0"/>
            </w:tcBorders>
            <w:vAlign w:val="center"/>
          </w:tcPr>
          <w:p w14:paraId="55C8B6DA">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27</w:t>
            </w:r>
          </w:p>
        </w:tc>
        <w:tc>
          <w:tcPr>
            <w:tcW w:w="0" w:type="auto"/>
            <w:tcBorders>
              <w:top w:val="single" w:color="000000" w:sz="4" w:space="0"/>
              <w:left w:val="single" w:color="000000" w:sz="4" w:space="0"/>
              <w:bottom w:val="single" w:color="000000" w:sz="4" w:space="0"/>
              <w:right w:val="single" w:color="000000" w:sz="4" w:space="0"/>
            </w:tcBorders>
            <w:vAlign w:val="center"/>
          </w:tcPr>
          <w:p w14:paraId="101BB95E">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vAlign w:val="center"/>
          </w:tcPr>
          <w:p w14:paraId="12A2FB68">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1193775C">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6156CF33">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5A57BC01">
            <w:pPr>
              <w:widowControl/>
              <w:jc w:val="center"/>
              <w:textAlignment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2D46274">
            <w:pPr>
              <w:widowControl/>
              <w:jc w:val="right"/>
              <w:textAlignment w:val="center"/>
              <w:rPr>
                <w:rFonts w:ascii="Times New Roman" w:hAnsi="Times New Roman" w:eastAsia="仿宋" w:cs="Times New Roman"/>
                <w:sz w:val="20"/>
                <w:szCs w:val="20"/>
              </w:rPr>
            </w:pPr>
          </w:p>
        </w:tc>
      </w:tr>
      <w:tr w14:paraId="1FF9E645">
        <w:tblPrEx>
          <w:tblCellMar>
            <w:top w:w="0" w:type="dxa"/>
            <w:left w:w="108" w:type="dxa"/>
            <w:bottom w:w="0" w:type="dxa"/>
            <w:right w:w="108" w:type="dxa"/>
          </w:tblCellMar>
        </w:tblPrEx>
        <w:trPr>
          <w:trHeight w:val="43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439F4F">
            <w:pPr>
              <w:jc w:val="center"/>
              <w:rPr>
                <w:rFonts w:hint="eastAsia" w:ascii="仿宋_GB2312" w:hAnsi="仿宋_GB2312" w:eastAsia="仿宋_GB2312" w:cs="仿宋_GB2312"/>
                <w:b/>
                <w:bCs/>
                <w:sz w:val="20"/>
                <w:szCs w:val="20"/>
              </w:rPr>
            </w:pPr>
            <w:bookmarkStart w:id="43" w:name="_Hlk233584525"/>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024344B6">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核心课程</w:t>
            </w:r>
          </w:p>
        </w:tc>
        <w:tc>
          <w:tcPr>
            <w:tcW w:w="0" w:type="auto"/>
            <w:tcBorders>
              <w:top w:val="single" w:color="000000" w:sz="4" w:space="0"/>
              <w:left w:val="single" w:color="000000" w:sz="4" w:space="0"/>
              <w:right w:val="single" w:color="000000" w:sz="4" w:space="0"/>
            </w:tcBorders>
            <w:noWrap/>
            <w:vAlign w:val="center"/>
          </w:tcPr>
          <w:p w14:paraId="0D44BFF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gridSpan w:val="2"/>
            <w:tcBorders>
              <w:top w:val="single" w:color="000000" w:sz="4" w:space="0"/>
              <w:left w:val="single" w:color="000000" w:sz="4" w:space="0"/>
              <w:right w:val="single" w:color="000000" w:sz="4" w:space="0"/>
            </w:tcBorders>
          </w:tcPr>
          <w:p w14:paraId="7FE57AD1">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经络与美体按</w:t>
            </w:r>
            <w:bookmarkStart w:id="78" w:name="_GoBack"/>
            <w:bookmarkEnd w:id="78"/>
            <w:r>
              <w:rPr>
                <w:rFonts w:hint="eastAsia" w:ascii="仿宋_GB2312" w:hAnsi="仿宋_GB2312" w:eastAsia="仿宋_GB2312" w:cs="仿宋_GB2312"/>
                <w:sz w:val="20"/>
                <w:szCs w:val="20"/>
              </w:rPr>
              <w:t>摩</w:t>
            </w:r>
          </w:p>
        </w:tc>
        <w:tc>
          <w:tcPr>
            <w:tcW w:w="0" w:type="auto"/>
            <w:tcBorders>
              <w:top w:val="single" w:color="000000" w:sz="4" w:space="0"/>
              <w:left w:val="single" w:color="000000" w:sz="4" w:space="0"/>
              <w:right w:val="single" w:color="000000" w:sz="4" w:space="0"/>
            </w:tcBorders>
            <w:vAlign w:val="center"/>
          </w:tcPr>
          <w:p w14:paraId="3CF05059">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right w:val="single" w:color="000000" w:sz="4" w:space="0"/>
            </w:tcBorders>
            <w:vAlign w:val="center"/>
          </w:tcPr>
          <w:p w14:paraId="4DC54C8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100</w:t>
            </w:r>
          </w:p>
        </w:tc>
        <w:tc>
          <w:tcPr>
            <w:tcW w:w="0" w:type="auto"/>
            <w:tcBorders>
              <w:top w:val="single" w:color="000000" w:sz="4" w:space="0"/>
              <w:left w:val="single" w:color="000000" w:sz="4" w:space="0"/>
              <w:right w:val="single" w:color="000000" w:sz="4" w:space="0"/>
            </w:tcBorders>
            <w:vAlign w:val="center"/>
          </w:tcPr>
          <w:p w14:paraId="4AE300E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right w:val="single" w:color="000000" w:sz="4" w:space="0"/>
            </w:tcBorders>
            <w:vAlign w:val="center"/>
          </w:tcPr>
          <w:p w14:paraId="02DA5AA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right w:val="single" w:color="000000" w:sz="4" w:space="0"/>
            </w:tcBorders>
            <w:vAlign w:val="center"/>
          </w:tcPr>
          <w:p w14:paraId="24754EC7">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right w:val="single" w:color="000000" w:sz="4" w:space="0"/>
            </w:tcBorders>
            <w:vAlign w:val="center"/>
          </w:tcPr>
          <w:p w14:paraId="7CC212D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3C7CAF48">
            <w:pPr>
              <w:jc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right w:val="single" w:color="000000" w:sz="4" w:space="0"/>
            </w:tcBorders>
            <w:vAlign w:val="center"/>
          </w:tcPr>
          <w:p w14:paraId="6059BEF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6E00F0EF">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right w:val="single" w:color="000000" w:sz="4" w:space="0"/>
            </w:tcBorders>
            <w:vAlign w:val="center"/>
          </w:tcPr>
          <w:p w14:paraId="3527F8C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9800984">
            <w:pPr>
              <w:jc w:val="center"/>
              <w:rPr>
                <w:rFonts w:ascii="Times New Roman" w:hAnsi="Times New Roman" w:eastAsia="仿宋" w:cs="Times New Roman"/>
                <w:sz w:val="20"/>
                <w:szCs w:val="20"/>
              </w:rPr>
            </w:pPr>
          </w:p>
        </w:tc>
      </w:tr>
      <w:tr w14:paraId="061651F5">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AA6C86E">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63EBB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7B25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gridSpan w:val="2"/>
            <w:tcBorders>
              <w:top w:val="single" w:color="000000" w:sz="4" w:space="0"/>
              <w:left w:val="single" w:color="000000" w:sz="4" w:space="0"/>
              <w:bottom w:val="single" w:color="000000" w:sz="4" w:space="0"/>
              <w:right w:val="single" w:color="000000" w:sz="4" w:space="0"/>
            </w:tcBorders>
          </w:tcPr>
          <w:p w14:paraId="46607C2E">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面部与头部的护理</w:t>
            </w:r>
          </w:p>
        </w:tc>
        <w:tc>
          <w:tcPr>
            <w:tcW w:w="0" w:type="auto"/>
            <w:tcBorders>
              <w:top w:val="single" w:color="000000" w:sz="4" w:space="0"/>
              <w:left w:val="single" w:color="000000" w:sz="4" w:space="0"/>
              <w:bottom w:val="single" w:color="000000" w:sz="4" w:space="0"/>
              <w:right w:val="single" w:color="000000" w:sz="4" w:space="0"/>
            </w:tcBorders>
            <w:vAlign w:val="center"/>
          </w:tcPr>
          <w:p w14:paraId="7E88D7BC">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2C93E2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5D617B7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7FCB3BC7">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32C14B89">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C7BA58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E8B09C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6704202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451EC1B">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5DB984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6DDF25">
            <w:pPr>
              <w:jc w:val="center"/>
              <w:rPr>
                <w:rFonts w:ascii="Times New Roman" w:hAnsi="Times New Roman" w:eastAsia="仿宋" w:cs="Times New Roman"/>
                <w:sz w:val="20"/>
                <w:szCs w:val="20"/>
              </w:rPr>
            </w:pPr>
          </w:p>
        </w:tc>
      </w:tr>
      <w:tr w14:paraId="6107878E">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52CA5F">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02A51F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98289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0" w:type="auto"/>
            <w:gridSpan w:val="2"/>
            <w:tcBorders>
              <w:top w:val="single" w:color="000000" w:sz="4" w:space="0"/>
              <w:left w:val="single" w:color="000000" w:sz="4" w:space="0"/>
              <w:bottom w:val="single" w:color="000000" w:sz="4" w:space="0"/>
              <w:right w:val="single" w:color="000000" w:sz="4" w:space="0"/>
            </w:tcBorders>
          </w:tcPr>
          <w:p w14:paraId="5259B585">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服务心理与礼仪</w:t>
            </w:r>
          </w:p>
        </w:tc>
        <w:tc>
          <w:tcPr>
            <w:tcW w:w="0" w:type="auto"/>
            <w:tcBorders>
              <w:top w:val="single" w:color="000000" w:sz="4" w:space="0"/>
              <w:left w:val="single" w:color="000000" w:sz="4" w:space="0"/>
              <w:bottom w:val="single" w:color="000000" w:sz="4" w:space="0"/>
              <w:right w:val="single" w:color="000000" w:sz="4" w:space="0"/>
            </w:tcBorders>
            <w:vAlign w:val="center"/>
          </w:tcPr>
          <w:p w14:paraId="56958C00">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228D04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100</w:t>
            </w:r>
          </w:p>
        </w:tc>
        <w:tc>
          <w:tcPr>
            <w:tcW w:w="0" w:type="auto"/>
            <w:tcBorders>
              <w:top w:val="single" w:color="000000" w:sz="4" w:space="0"/>
              <w:left w:val="single" w:color="000000" w:sz="4" w:space="0"/>
              <w:bottom w:val="single" w:color="000000" w:sz="4" w:space="0"/>
              <w:right w:val="single" w:color="000000" w:sz="4" w:space="0"/>
            </w:tcBorders>
            <w:vAlign w:val="center"/>
          </w:tcPr>
          <w:p w14:paraId="32CB7D20">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438C1116">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tcPr>
          <w:p w14:paraId="6F785860">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76E33D7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6BA730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5</w:t>
            </w:r>
          </w:p>
        </w:tc>
        <w:tc>
          <w:tcPr>
            <w:tcW w:w="0" w:type="auto"/>
            <w:tcBorders>
              <w:top w:val="single" w:color="000000" w:sz="4" w:space="0"/>
              <w:left w:val="single" w:color="000000" w:sz="4" w:space="0"/>
              <w:bottom w:val="single" w:color="000000" w:sz="4" w:space="0"/>
              <w:right w:val="single" w:color="000000" w:sz="4" w:space="0"/>
            </w:tcBorders>
            <w:vAlign w:val="center"/>
          </w:tcPr>
          <w:p w14:paraId="39DB70D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284C2C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A30D12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DD50AAE">
            <w:pPr>
              <w:jc w:val="center"/>
              <w:rPr>
                <w:rFonts w:ascii="Times New Roman" w:hAnsi="Times New Roman" w:eastAsia="仿宋" w:cs="Times New Roman"/>
                <w:sz w:val="20"/>
                <w:szCs w:val="20"/>
              </w:rPr>
            </w:pPr>
          </w:p>
        </w:tc>
      </w:tr>
      <w:tr w14:paraId="1F327FA4">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E84453">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1921A05">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CDAA7">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0" w:type="auto"/>
            <w:gridSpan w:val="2"/>
            <w:tcBorders>
              <w:top w:val="single" w:color="000000" w:sz="4" w:space="0"/>
              <w:left w:val="single" w:color="000000" w:sz="4" w:space="0"/>
              <w:bottom w:val="single" w:color="000000" w:sz="4" w:space="0"/>
              <w:right w:val="single" w:color="000000" w:sz="4" w:space="0"/>
            </w:tcBorders>
          </w:tcPr>
          <w:p w14:paraId="6B5D1248">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盘发造型基础</w:t>
            </w:r>
          </w:p>
        </w:tc>
        <w:tc>
          <w:tcPr>
            <w:tcW w:w="0" w:type="auto"/>
            <w:tcBorders>
              <w:top w:val="single" w:color="000000" w:sz="4" w:space="0"/>
              <w:left w:val="single" w:color="000000" w:sz="4" w:space="0"/>
              <w:bottom w:val="single" w:color="000000" w:sz="4" w:space="0"/>
              <w:right w:val="single" w:color="000000" w:sz="4" w:space="0"/>
            </w:tcBorders>
            <w:vAlign w:val="center"/>
          </w:tcPr>
          <w:p w14:paraId="6C9342BF">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8749D7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5CCA80E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5FBF019E">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tcPr>
          <w:p w14:paraId="3DADE7F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3A9835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921784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41102EF">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BAA3FF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641ECC">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4FE69ED">
            <w:pPr>
              <w:jc w:val="center"/>
              <w:rPr>
                <w:rFonts w:ascii="Times New Roman" w:hAnsi="Times New Roman" w:eastAsia="仿宋" w:cs="Times New Roman"/>
                <w:sz w:val="20"/>
                <w:szCs w:val="20"/>
              </w:rPr>
            </w:pPr>
          </w:p>
        </w:tc>
      </w:tr>
      <w:tr w14:paraId="763EAB10">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F57888C">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1E5820">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27817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5</w:t>
            </w:r>
          </w:p>
        </w:tc>
        <w:tc>
          <w:tcPr>
            <w:tcW w:w="0" w:type="auto"/>
            <w:gridSpan w:val="2"/>
            <w:tcBorders>
              <w:top w:val="single" w:color="000000" w:sz="4" w:space="0"/>
              <w:left w:val="single" w:color="000000" w:sz="4" w:space="0"/>
              <w:bottom w:val="single" w:color="000000" w:sz="4" w:space="0"/>
              <w:right w:val="single" w:color="000000" w:sz="4" w:space="0"/>
            </w:tcBorders>
          </w:tcPr>
          <w:p w14:paraId="1D9DA046">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营养保健</w:t>
            </w:r>
          </w:p>
        </w:tc>
        <w:tc>
          <w:tcPr>
            <w:tcW w:w="0" w:type="auto"/>
            <w:tcBorders>
              <w:top w:val="single" w:color="000000" w:sz="4" w:space="0"/>
              <w:left w:val="single" w:color="000000" w:sz="4" w:space="0"/>
              <w:bottom w:val="single" w:color="000000" w:sz="4" w:space="0"/>
              <w:right w:val="single" w:color="000000" w:sz="4" w:space="0"/>
            </w:tcBorders>
            <w:vAlign w:val="center"/>
          </w:tcPr>
          <w:p w14:paraId="431A5734">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4903217">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0ADE922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17995D9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tcPr>
          <w:p w14:paraId="71A88D59">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A43763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91AB83B">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1A7544">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7F1196A1">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0CC920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0AF3FB">
            <w:pPr>
              <w:jc w:val="center"/>
              <w:rPr>
                <w:rFonts w:ascii="Times New Roman" w:hAnsi="Times New Roman" w:eastAsia="仿宋" w:cs="Times New Roman"/>
                <w:sz w:val="20"/>
                <w:szCs w:val="20"/>
              </w:rPr>
            </w:pPr>
          </w:p>
        </w:tc>
      </w:tr>
      <w:tr w14:paraId="728D6951">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357E92">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458752">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653E4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w:t>
            </w:r>
          </w:p>
        </w:tc>
        <w:tc>
          <w:tcPr>
            <w:tcW w:w="0" w:type="auto"/>
            <w:gridSpan w:val="2"/>
            <w:tcBorders>
              <w:top w:val="single" w:color="000000" w:sz="4" w:space="0"/>
              <w:left w:val="single" w:color="000000" w:sz="4" w:space="0"/>
              <w:bottom w:val="single" w:color="000000" w:sz="4" w:space="0"/>
              <w:right w:val="single" w:color="000000" w:sz="4" w:space="0"/>
            </w:tcBorders>
          </w:tcPr>
          <w:p w14:paraId="1D136D22">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化妆营销</w:t>
            </w:r>
          </w:p>
        </w:tc>
        <w:tc>
          <w:tcPr>
            <w:tcW w:w="0" w:type="auto"/>
            <w:tcBorders>
              <w:top w:val="single" w:color="000000" w:sz="4" w:space="0"/>
              <w:left w:val="single" w:color="000000" w:sz="4" w:space="0"/>
              <w:bottom w:val="single" w:color="000000" w:sz="4" w:space="0"/>
              <w:right w:val="single" w:color="000000" w:sz="4" w:space="0"/>
            </w:tcBorders>
            <w:vAlign w:val="center"/>
          </w:tcPr>
          <w:p w14:paraId="0D4E7970">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1695672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7CA1FB4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6D30FB80">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tcPr>
          <w:p w14:paraId="0B2D465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2EFBC7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21ED53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3E55ABF">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0D70FB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5833135">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503818B">
            <w:pPr>
              <w:jc w:val="center"/>
              <w:rPr>
                <w:rFonts w:ascii="Times New Roman" w:hAnsi="Times New Roman" w:eastAsia="仿宋" w:cs="Times New Roman"/>
                <w:sz w:val="20"/>
                <w:szCs w:val="20"/>
              </w:rPr>
            </w:pPr>
          </w:p>
        </w:tc>
      </w:tr>
      <w:tr w14:paraId="03EA68D6">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60E2EA1">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1FA709">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57E83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7</w:t>
            </w:r>
          </w:p>
        </w:tc>
        <w:tc>
          <w:tcPr>
            <w:tcW w:w="0" w:type="auto"/>
            <w:gridSpan w:val="2"/>
            <w:tcBorders>
              <w:top w:val="single" w:color="000000" w:sz="4" w:space="0"/>
              <w:left w:val="single" w:color="000000" w:sz="4" w:space="0"/>
              <w:bottom w:val="single" w:color="000000" w:sz="4" w:space="0"/>
              <w:right w:val="single" w:color="000000" w:sz="4" w:space="0"/>
            </w:tcBorders>
          </w:tcPr>
          <w:p w14:paraId="7D74B862">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时尚化妆造型</w:t>
            </w:r>
          </w:p>
        </w:tc>
        <w:tc>
          <w:tcPr>
            <w:tcW w:w="0" w:type="auto"/>
            <w:tcBorders>
              <w:top w:val="single" w:color="000000" w:sz="4" w:space="0"/>
              <w:left w:val="single" w:color="000000" w:sz="4" w:space="0"/>
              <w:bottom w:val="single" w:color="000000" w:sz="4" w:space="0"/>
              <w:right w:val="single" w:color="000000" w:sz="4" w:space="0"/>
            </w:tcBorders>
            <w:vAlign w:val="center"/>
          </w:tcPr>
          <w:p w14:paraId="01D2741A">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01BCBD86">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40BF7A6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0CC6844C">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tcPr>
          <w:p w14:paraId="36CE182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B80462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310782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DD265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1397DD">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EB5DA18">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17C9845">
            <w:pPr>
              <w:jc w:val="center"/>
              <w:rPr>
                <w:rFonts w:ascii="Times New Roman" w:hAnsi="Times New Roman" w:eastAsia="仿宋" w:cs="Times New Roman"/>
                <w:sz w:val="20"/>
                <w:szCs w:val="20"/>
              </w:rPr>
            </w:pPr>
          </w:p>
        </w:tc>
      </w:tr>
      <w:tr w14:paraId="3853DD3F">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2C47E15">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725C923">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A237ED">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w:t>
            </w:r>
          </w:p>
        </w:tc>
        <w:tc>
          <w:tcPr>
            <w:tcW w:w="0" w:type="auto"/>
            <w:gridSpan w:val="2"/>
            <w:tcBorders>
              <w:top w:val="single" w:color="000000" w:sz="4" w:space="0"/>
              <w:left w:val="single" w:color="000000" w:sz="4" w:space="0"/>
              <w:bottom w:val="single" w:color="000000" w:sz="4" w:space="0"/>
              <w:right w:val="single" w:color="000000" w:sz="4" w:space="0"/>
            </w:tcBorders>
          </w:tcPr>
          <w:p w14:paraId="6D4874B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新娘妆造型设计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0FB330E2">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86706D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537D936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138C026D">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tcPr>
          <w:p w14:paraId="7D45D1A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7A8A085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C6F668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8BDDA7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6728CED">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3953272">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DBD0ACA">
            <w:pPr>
              <w:jc w:val="center"/>
              <w:rPr>
                <w:rFonts w:ascii="Times New Roman" w:hAnsi="Times New Roman" w:eastAsia="仿宋" w:cs="Times New Roman"/>
                <w:sz w:val="20"/>
                <w:szCs w:val="20"/>
              </w:rPr>
            </w:pPr>
          </w:p>
        </w:tc>
      </w:tr>
      <w:tr w14:paraId="2B13C854">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45B8904">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6A40ABC">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3CB58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9</w:t>
            </w:r>
          </w:p>
        </w:tc>
        <w:tc>
          <w:tcPr>
            <w:tcW w:w="0" w:type="auto"/>
            <w:gridSpan w:val="2"/>
            <w:tcBorders>
              <w:top w:val="single" w:color="000000" w:sz="4" w:space="0"/>
              <w:left w:val="single" w:color="000000" w:sz="4" w:space="0"/>
              <w:bottom w:val="single" w:color="000000" w:sz="4" w:space="0"/>
              <w:right w:val="single" w:color="000000" w:sz="4" w:space="0"/>
            </w:tcBorders>
          </w:tcPr>
          <w:p w14:paraId="1A0DA13D">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晚宴妆造型设计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17EF71C9">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57ECF09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37D63F5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314819A9">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tcPr>
          <w:p w14:paraId="360D3F5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542AE8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A2DB83F">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022ED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9CCB64B">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D7A2533">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1F1FA15">
            <w:pPr>
              <w:jc w:val="center"/>
              <w:rPr>
                <w:rFonts w:ascii="Times New Roman" w:hAnsi="Times New Roman" w:eastAsia="仿宋" w:cs="Times New Roman"/>
                <w:sz w:val="20"/>
                <w:szCs w:val="20"/>
              </w:rPr>
            </w:pPr>
          </w:p>
        </w:tc>
      </w:tr>
      <w:tr w14:paraId="1082FFAC">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F90A0B">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03256E">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BFDA34">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gridSpan w:val="2"/>
            <w:tcBorders>
              <w:top w:val="single" w:color="000000" w:sz="4" w:space="0"/>
              <w:left w:val="single" w:color="000000" w:sz="4" w:space="0"/>
              <w:bottom w:val="single" w:color="000000" w:sz="4" w:space="0"/>
              <w:right w:val="single" w:color="000000" w:sz="4" w:space="0"/>
            </w:tcBorders>
          </w:tcPr>
          <w:p w14:paraId="4722F6A6">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人物整体形象造型设计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235D1E84">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46686A1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2EBBFBA2">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7CB13D8E">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tcPr>
          <w:p w14:paraId="36936A4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060B24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8A540F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6BAFDE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EAB7883">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033AFB28">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8C1DE8A">
            <w:pPr>
              <w:jc w:val="center"/>
              <w:rPr>
                <w:rFonts w:ascii="Times New Roman" w:hAnsi="Times New Roman" w:eastAsia="仿宋" w:cs="Times New Roman"/>
                <w:sz w:val="20"/>
                <w:szCs w:val="20"/>
              </w:rPr>
            </w:pPr>
          </w:p>
        </w:tc>
      </w:tr>
      <w:tr w14:paraId="75A93DF9">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C97220D">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01F646">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1975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11</w:t>
            </w:r>
          </w:p>
        </w:tc>
        <w:tc>
          <w:tcPr>
            <w:tcW w:w="0" w:type="auto"/>
            <w:gridSpan w:val="2"/>
            <w:tcBorders>
              <w:top w:val="single" w:color="000000" w:sz="4" w:space="0"/>
              <w:left w:val="single" w:color="000000" w:sz="4" w:space="0"/>
              <w:bottom w:val="single" w:color="000000" w:sz="4" w:space="0"/>
              <w:right w:val="single" w:color="000000" w:sz="4" w:space="0"/>
            </w:tcBorders>
          </w:tcPr>
          <w:p w14:paraId="28278D68">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美容美发店创业实务</w:t>
            </w:r>
          </w:p>
        </w:tc>
        <w:tc>
          <w:tcPr>
            <w:tcW w:w="0" w:type="auto"/>
            <w:tcBorders>
              <w:top w:val="single" w:color="000000" w:sz="4" w:space="0"/>
              <w:left w:val="single" w:color="000000" w:sz="4" w:space="0"/>
              <w:bottom w:val="single" w:color="000000" w:sz="4" w:space="0"/>
              <w:right w:val="single" w:color="000000" w:sz="4" w:space="0"/>
            </w:tcBorders>
            <w:vAlign w:val="center"/>
          </w:tcPr>
          <w:p w14:paraId="106891D8">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16AFD4C0">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728195F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70628110">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tcPr>
          <w:p w14:paraId="0DFE3156">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BB760B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50660B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B824DE">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036B25E7">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099CCCF">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752FC63">
            <w:pPr>
              <w:jc w:val="center"/>
              <w:rPr>
                <w:rFonts w:ascii="Times New Roman" w:hAnsi="Times New Roman" w:eastAsia="仿宋" w:cs="Times New Roman"/>
                <w:sz w:val="20"/>
                <w:szCs w:val="20"/>
              </w:rPr>
            </w:pPr>
          </w:p>
        </w:tc>
      </w:tr>
      <w:tr w14:paraId="6A369624">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E8FADF">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ED004D">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141C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12</w:t>
            </w:r>
          </w:p>
        </w:tc>
        <w:tc>
          <w:tcPr>
            <w:tcW w:w="0" w:type="auto"/>
            <w:gridSpan w:val="2"/>
            <w:tcBorders>
              <w:top w:val="single" w:color="000000" w:sz="4" w:space="0"/>
              <w:left w:val="single" w:color="000000" w:sz="4" w:space="0"/>
              <w:bottom w:val="single" w:color="000000" w:sz="4" w:space="0"/>
              <w:right w:val="single" w:color="000000" w:sz="4" w:space="0"/>
            </w:tcBorders>
          </w:tcPr>
          <w:p w14:paraId="4EB5EEF3">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美容美发软件应用</w:t>
            </w:r>
          </w:p>
        </w:tc>
        <w:tc>
          <w:tcPr>
            <w:tcW w:w="0" w:type="auto"/>
            <w:tcBorders>
              <w:top w:val="single" w:color="000000" w:sz="4" w:space="0"/>
              <w:left w:val="single" w:color="000000" w:sz="4" w:space="0"/>
              <w:bottom w:val="single" w:color="000000" w:sz="4" w:space="0"/>
              <w:right w:val="single" w:color="000000" w:sz="4" w:space="0"/>
            </w:tcBorders>
            <w:vAlign w:val="center"/>
          </w:tcPr>
          <w:p w14:paraId="349CB0D4">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7A38729A">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629189F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0467751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tcPr>
          <w:p w14:paraId="1004E14F">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26444C4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52ED23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043C8C6">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137A154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D8EBA8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796AB4D">
            <w:pPr>
              <w:jc w:val="center"/>
              <w:rPr>
                <w:rFonts w:ascii="Times New Roman" w:hAnsi="Times New Roman" w:eastAsia="仿宋" w:cs="Times New Roman"/>
                <w:sz w:val="20"/>
                <w:szCs w:val="20"/>
              </w:rPr>
            </w:pPr>
          </w:p>
        </w:tc>
      </w:tr>
      <w:bookmarkEnd w:id="43"/>
      <w:tr w14:paraId="7ECB13A8">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4DCDAF">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D8BC25">
            <w:pPr>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12B69DCD">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02D08A75">
            <w:pPr>
              <w:widowControl/>
              <w:jc w:val="right"/>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1020</w:t>
            </w:r>
          </w:p>
        </w:tc>
        <w:tc>
          <w:tcPr>
            <w:tcW w:w="0" w:type="auto"/>
            <w:tcBorders>
              <w:top w:val="single" w:color="000000" w:sz="4" w:space="0"/>
              <w:left w:val="single" w:color="000000" w:sz="4" w:space="0"/>
              <w:bottom w:val="single" w:color="000000" w:sz="4" w:space="0"/>
              <w:right w:val="single" w:color="000000" w:sz="4" w:space="0"/>
            </w:tcBorders>
            <w:vAlign w:val="center"/>
          </w:tcPr>
          <w:p w14:paraId="155C5AD6">
            <w:pPr>
              <w:widowControl/>
              <w:jc w:val="right"/>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190</w:t>
            </w:r>
          </w:p>
        </w:tc>
        <w:tc>
          <w:tcPr>
            <w:tcW w:w="0" w:type="auto"/>
            <w:tcBorders>
              <w:top w:val="single" w:color="000000" w:sz="4" w:space="0"/>
              <w:left w:val="single" w:color="000000" w:sz="4" w:space="0"/>
              <w:bottom w:val="single" w:color="000000" w:sz="4" w:space="0"/>
              <w:right w:val="single" w:color="000000" w:sz="4" w:space="0"/>
            </w:tcBorders>
            <w:vAlign w:val="center"/>
          </w:tcPr>
          <w:p w14:paraId="13157D4B">
            <w:pPr>
              <w:widowControl/>
              <w:jc w:val="right"/>
              <w:textAlignment w:val="center"/>
              <w:rPr>
                <w:rFonts w:ascii="Times New Roman" w:hAnsi="Times New Roman" w:eastAsia="仿宋" w:cs="Times New Roman"/>
                <w:b/>
                <w:bCs/>
                <w:sz w:val="20"/>
                <w:szCs w:val="20"/>
                <w:lang w:bidi="ar"/>
              </w:rPr>
            </w:pPr>
            <w:r>
              <w:rPr>
                <w:rFonts w:ascii="Times New Roman" w:hAnsi="Times New Roman" w:eastAsia="宋体" w:cs="Times New Roman"/>
                <w:b/>
                <w:bCs/>
                <w:color w:val="000000"/>
                <w:kern w:val="0"/>
                <w:sz w:val="20"/>
                <w:szCs w:val="20"/>
                <w:lang w:bidi="ar"/>
              </w:rPr>
              <w:t>830</w:t>
            </w:r>
          </w:p>
        </w:tc>
        <w:tc>
          <w:tcPr>
            <w:tcW w:w="0" w:type="auto"/>
            <w:tcBorders>
              <w:top w:val="single" w:color="000000" w:sz="4" w:space="0"/>
              <w:left w:val="single" w:color="000000" w:sz="4" w:space="0"/>
              <w:bottom w:val="single" w:color="000000" w:sz="4" w:space="0"/>
              <w:right w:val="single" w:color="000000" w:sz="4" w:space="0"/>
            </w:tcBorders>
            <w:vAlign w:val="center"/>
          </w:tcPr>
          <w:p w14:paraId="3A745D8B">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51</w:t>
            </w:r>
          </w:p>
        </w:tc>
        <w:tc>
          <w:tcPr>
            <w:tcW w:w="0" w:type="auto"/>
            <w:tcBorders>
              <w:top w:val="single" w:color="000000" w:sz="4" w:space="0"/>
              <w:left w:val="single" w:color="000000" w:sz="4" w:space="0"/>
              <w:bottom w:val="single" w:color="000000" w:sz="4" w:space="0"/>
              <w:right w:val="single" w:color="000000" w:sz="4" w:space="0"/>
            </w:tcBorders>
            <w:vAlign w:val="center"/>
          </w:tcPr>
          <w:p w14:paraId="1D357949">
            <w:pP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77AAC8E">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vAlign w:val="center"/>
          </w:tcPr>
          <w:p w14:paraId="283A7E8E">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6715E58D">
            <w:pPr>
              <w:widowControl/>
              <w:jc w:val="right"/>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4E143581">
            <w:pPr>
              <w:widowControl/>
              <w:jc w:val="left"/>
              <w:textAlignment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8556330">
            <w:pPr>
              <w:jc w:val="center"/>
              <w:rPr>
                <w:rFonts w:ascii="Times New Roman" w:hAnsi="Times New Roman" w:eastAsia="仿宋" w:cs="Times New Roman"/>
                <w:sz w:val="20"/>
                <w:szCs w:val="20"/>
              </w:rPr>
            </w:pPr>
          </w:p>
        </w:tc>
      </w:tr>
      <w:tr w14:paraId="14693405">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BE1189">
            <w:pPr>
              <w:jc w:val="center"/>
              <w:rPr>
                <w:rFonts w:hint="eastAsia" w:ascii="仿宋_GB2312" w:hAnsi="仿宋_GB2312" w:eastAsia="仿宋_GB2312" w:cs="仿宋_GB2312"/>
                <w:b/>
                <w:bCs/>
                <w:sz w:val="20"/>
                <w:szCs w:val="20"/>
              </w:rPr>
            </w:pPr>
          </w:p>
        </w:tc>
        <w:tc>
          <w:tcPr>
            <w:tcW w:w="0" w:type="auto"/>
            <w:vMerge w:val="restart"/>
            <w:tcBorders>
              <w:top w:val="single" w:color="000000" w:sz="4" w:space="0"/>
              <w:left w:val="single" w:color="000000" w:sz="4" w:space="0"/>
              <w:bottom w:val="single" w:color="000000" w:sz="4" w:space="0"/>
              <w:right w:val="single" w:color="000000" w:sz="4" w:space="0"/>
            </w:tcBorders>
            <w:vAlign w:val="center"/>
          </w:tcPr>
          <w:p w14:paraId="49B39833">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拓展技能课程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E2B7C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9B1A35D">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艺术美甲造型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D4FE9B">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1C382F4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327AFF7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33A6C94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60</w:t>
            </w:r>
          </w:p>
        </w:tc>
        <w:tc>
          <w:tcPr>
            <w:tcW w:w="0" w:type="auto"/>
            <w:tcBorders>
              <w:top w:val="single" w:color="000000" w:sz="4" w:space="0"/>
              <w:left w:val="single" w:color="000000" w:sz="4" w:space="0"/>
              <w:bottom w:val="single" w:color="000000" w:sz="4" w:space="0"/>
              <w:right w:val="single" w:color="000000" w:sz="4" w:space="0"/>
            </w:tcBorders>
            <w:vAlign w:val="center"/>
          </w:tcPr>
          <w:p w14:paraId="20837A5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EF9FAA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711D3B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F35DC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060AC41">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7BCE5C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C6A9B4">
            <w:pPr>
              <w:jc w:val="center"/>
              <w:rPr>
                <w:rFonts w:ascii="Times New Roman" w:hAnsi="Times New Roman" w:eastAsia="仿宋" w:cs="Times New Roman"/>
                <w:sz w:val="20"/>
                <w:szCs w:val="20"/>
              </w:rPr>
            </w:pPr>
          </w:p>
        </w:tc>
      </w:tr>
      <w:tr w14:paraId="4574E75B">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2FD5067">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B0235D0">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D767D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38B6B57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人像摄影</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5D39DA">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178137F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80</w:t>
            </w:r>
          </w:p>
        </w:tc>
        <w:tc>
          <w:tcPr>
            <w:tcW w:w="0" w:type="auto"/>
            <w:tcBorders>
              <w:top w:val="single" w:color="000000" w:sz="4" w:space="0"/>
              <w:left w:val="single" w:color="000000" w:sz="4" w:space="0"/>
              <w:bottom w:val="single" w:color="000000" w:sz="4" w:space="0"/>
              <w:right w:val="single" w:color="000000" w:sz="4" w:space="0"/>
            </w:tcBorders>
            <w:vAlign w:val="center"/>
          </w:tcPr>
          <w:p w14:paraId="534BC090">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1C272E0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70</w:t>
            </w:r>
          </w:p>
        </w:tc>
        <w:tc>
          <w:tcPr>
            <w:tcW w:w="0" w:type="auto"/>
            <w:tcBorders>
              <w:top w:val="single" w:color="000000" w:sz="4" w:space="0"/>
              <w:left w:val="single" w:color="000000" w:sz="4" w:space="0"/>
              <w:bottom w:val="single" w:color="000000" w:sz="4" w:space="0"/>
              <w:right w:val="single" w:color="000000" w:sz="4" w:space="0"/>
            </w:tcBorders>
            <w:vAlign w:val="center"/>
          </w:tcPr>
          <w:p w14:paraId="261CA01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3336C0B7">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68BF9F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00FEC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83BCD4C">
            <w:pPr>
              <w:jc w:val="center"/>
              <w:rPr>
                <w:rFonts w:ascii="Times New Roman" w:hAnsi="Times New Roman" w:eastAsia="仿宋" w:cs="Times New Roman"/>
                <w:sz w:val="20"/>
                <w:szCs w:val="20"/>
              </w:rPr>
            </w:pPr>
            <w:r>
              <w:rPr>
                <w:rFonts w:ascii="Times New Roman" w:hAnsi="Times New Roman" w:eastAsia="仿宋" w:cs="Times New Roman"/>
                <w:sz w:val="20"/>
                <w:szCs w:val="20"/>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593FB9B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CC5A5C1">
            <w:pPr>
              <w:jc w:val="center"/>
              <w:rPr>
                <w:rFonts w:ascii="Times New Roman" w:hAnsi="Times New Roman" w:eastAsia="仿宋" w:cs="Times New Roman"/>
                <w:sz w:val="20"/>
                <w:szCs w:val="20"/>
              </w:rPr>
            </w:pPr>
          </w:p>
        </w:tc>
      </w:tr>
      <w:tr w14:paraId="60737264">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0DC6CD8">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3486BB2">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83B3E">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3FE5A07A">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纹绣技术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4A31D3">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24664CC3">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039B97E8">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031F423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613B6ABA">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3F7A575C">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764394">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B0B78D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2744B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784094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F65D399">
            <w:pPr>
              <w:jc w:val="center"/>
              <w:rPr>
                <w:rFonts w:ascii="Times New Roman" w:hAnsi="Times New Roman" w:eastAsia="仿宋" w:cs="Times New Roman"/>
                <w:sz w:val="20"/>
                <w:szCs w:val="20"/>
              </w:rPr>
            </w:pPr>
            <w:r>
              <w:rPr>
                <w:rFonts w:ascii="Times New Roman" w:hAnsi="Times New Roman" w:eastAsia="仿宋" w:cs="Times New Roman"/>
                <w:sz w:val="20"/>
                <w:szCs w:val="20"/>
              </w:rPr>
              <w:t>2</w:t>
            </w:r>
          </w:p>
        </w:tc>
      </w:tr>
      <w:tr w14:paraId="767642A1">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02FBB9">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D25635F">
            <w:pPr>
              <w:jc w:val="center"/>
              <w:rPr>
                <w:rFonts w:hint="eastAsia" w:ascii="仿宋_GB2312" w:hAnsi="仿宋_GB2312" w:eastAsia="仿宋_GB2312" w:cs="仿宋_GB2312"/>
                <w:b/>
                <w:bCs/>
                <w:sz w:val="20"/>
                <w:szCs w:val="20"/>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52BFB">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4</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14F0026C">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AI妙镜造型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76BB3">
            <w:pPr>
              <w:jc w:val="center"/>
              <w:textAlignment w:val="center"/>
              <w:rPr>
                <w:rFonts w:hint="eastAsia" w:ascii="仿宋_GB2312" w:hAnsi="仿宋_GB2312" w:eastAsia="仿宋_GB2312" w:cs="仿宋_GB2312"/>
                <w:sz w:val="20"/>
                <w:szCs w:val="20"/>
                <w:lang w:bidi="ar"/>
              </w:rPr>
            </w:pPr>
            <w:r>
              <w:rPr>
                <w:rFonts w:hint="eastAsia" w:ascii="仿宋_GB2312" w:hAnsi="仿宋_GB2312" w:eastAsia="仿宋_GB2312" w:cs="仿宋_GB2312"/>
                <w:sz w:val="20"/>
                <w:szCs w:val="20"/>
                <w:lang w:bidi="ar"/>
              </w:rPr>
              <w:t>选修</w:t>
            </w:r>
          </w:p>
        </w:tc>
        <w:tc>
          <w:tcPr>
            <w:tcW w:w="0" w:type="auto"/>
            <w:tcBorders>
              <w:top w:val="single" w:color="000000" w:sz="4" w:space="0"/>
              <w:left w:val="single" w:color="000000" w:sz="4" w:space="0"/>
              <w:bottom w:val="single" w:color="000000" w:sz="4" w:space="0"/>
              <w:right w:val="single" w:color="000000" w:sz="4" w:space="0"/>
            </w:tcBorders>
            <w:vAlign w:val="center"/>
          </w:tcPr>
          <w:p w14:paraId="4E755F66">
            <w:pPr>
              <w:jc w:val="center"/>
              <w:textAlignment w:val="center"/>
              <w:rPr>
                <w:rFonts w:hint="default"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vAlign w:val="center"/>
          </w:tcPr>
          <w:p w14:paraId="5E130785">
            <w:pPr>
              <w:jc w:val="center"/>
              <w:textAlignment w:val="center"/>
              <w:rPr>
                <w:rFonts w:ascii="Times New Roman" w:hAnsi="Times New Roman" w:eastAsia="仿宋" w:cs="Times New Roman"/>
                <w:sz w:val="20"/>
                <w:szCs w:val="20"/>
                <w:lang w:bidi="ar"/>
              </w:rPr>
            </w:pPr>
            <w:r>
              <w:rPr>
                <w:rFonts w:ascii="Times New Roman" w:hAnsi="Times New Roman" w:eastAsia="仿宋" w:cs="Times New Roman"/>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vAlign w:val="center"/>
          </w:tcPr>
          <w:p w14:paraId="72E5A420">
            <w:pPr>
              <w:jc w:val="center"/>
              <w:textAlignment w:val="center"/>
              <w:rPr>
                <w:rFonts w:hint="default" w:ascii="Times New Roman" w:hAnsi="Times New Roman" w:eastAsia="仿宋" w:cs="Times New Roman"/>
                <w:sz w:val="20"/>
                <w:szCs w:val="20"/>
                <w:lang w:val="en-US" w:eastAsia="zh-CN" w:bidi="ar"/>
              </w:rPr>
            </w:pPr>
            <w:r>
              <w:rPr>
                <w:rFonts w:hint="eastAsia" w:ascii="Times New Roman" w:hAnsi="Times New Roman" w:eastAsia="仿宋" w:cs="Times New Roman"/>
                <w:sz w:val="20"/>
                <w:szCs w:val="20"/>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vAlign w:val="center"/>
          </w:tcPr>
          <w:p w14:paraId="335E215F">
            <w:pPr>
              <w:jc w:val="center"/>
              <w:textAlignment w:val="center"/>
              <w:rPr>
                <w:rFonts w:hint="eastAsia" w:ascii="Times New Roman" w:hAnsi="Times New Roman" w:eastAsia="仿宋" w:cs="Times New Roman"/>
                <w:sz w:val="20"/>
                <w:szCs w:val="20"/>
                <w:lang w:eastAsia="zh-CN"/>
              </w:rPr>
            </w:pPr>
            <w:r>
              <w:rPr>
                <w:rFonts w:hint="eastAsia" w:ascii="Times New Roman" w:hAnsi="Times New Roman" w:eastAsia="仿宋" w:cs="Times New Roman"/>
                <w:sz w:val="20"/>
                <w:szCs w:val="20"/>
                <w:lang w:val="en-US" w:eastAsia="zh-CN"/>
              </w:rPr>
              <w:t>2</w:t>
            </w:r>
          </w:p>
        </w:tc>
        <w:tc>
          <w:tcPr>
            <w:tcW w:w="0" w:type="auto"/>
            <w:tcBorders>
              <w:top w:val="single" w:color="000000" w:sz="4" w:space="0"/>
              <w:left w:val="single" w:color="000000" w:sz="4" w:space="0"/>
              <w:bottom w:val="single" w:color="000000" w:sz="4" w:space="0"/>
              <w:right w:val="single" w:color="000000" w:sz="4" w:space="0"/>
            </w:tcBorders>
            <w:vAlign w:val="center"/>
          </w:tcPr>
          <w:p w14:paraId="7D65DAB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29C6250">
            <w:pPr>
              <w:jc w:val="center"/>
              <w:textAlignment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F30D608">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D92DF3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187A00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25A7A56">
            <w:pPr>
              <w:jc w:val="center"/>
              <w:rPr>
                <w:rFonts w:hint="eastAsia" w:ascii="Times New Roman" w:hAnsi="Times New Roman" w:eastAsia="仿宋" w:cs="Times New Roman"/>
                <w:sz w:val="20"/>
                <w:szCs w:val="20"/>
                <w:lang w:eastAsia="zh-CN"/>
              </w:rPr>
            </w:pPr>
            <w:r>
              <w:rPr>
                <w:rFonts w:hint="eastAsia" w:ascii="Times New Roman" w:hAnsi="Times New Roman" w:eastAsia="仿宋" w:cs="Times New Roman"/>
                <w:sz w:val="20"/>
                <w:szCs w:val="20"/>
                <w:lang w:val="en-US" w:eastAsia="zh-CN"/>
              </w:rPr>
              <w:t>2</w:t>
            </w:r>
          </w:p>
        </w:tc>
      </w:tr>
      <w:tr w14:paraId="2E8C3692">
        <w:tblPrEx>
          <w:tblCellMar>
            <w:top w:w="0" w:type="dxa"/>
            <w:left w:w="108" w:type="dxa"/>
            <w:bottom w:w="0" w:type="dxa"/>
            <w:right w:w="108" w:type="dxa"/>
          </w:tblCellMar>
        </w:tblPrEx>
        <w:trPr>
          <w:trHeight w:val="32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442F5F">
            <w:pPr>
              <w:jc w:val="center"/>
              <w:rPr>
                <w:rFonts w:hint="eastAsia" w:ascii="仿宋_GB2312" w:hAnsi="仿宋_GB2312" w:eastAsia="仿宋_GB2312" w:cs="仿宋_GB2312"/>
                <w:b/>
                <w:bCs/>
                <w:sz w:val="20"/>
                <w:szCs w:val="20"/>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23E7E1">
            <w:pPr>
              <w:jc w:val="center"/>
              <w:rPr>
                <w:rFonts w:hint="eastAsia" w:ascii="仿宋_GB2312" w:hAnsi="仿宋_GB2312" w:eastAsia="仿宋_GB2312" w:cs="仿宋_GB2312"/>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28835E75">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52CB7F6D">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2</w:t>
            </w:r>
            <w:r>
              <w:rPr>
                <w:rFonts w:hint="eastAsia" w:ascii="Times New Roman" w:hAnsi="Times New Roman" w:eastAsia="宋体" w:cs="Times New Roman"/>
                <w:b/>
                <w:bCs/>
                <w:color w:val="000000"/>
                <w:kern w:val="0"/>
                <w:sz w:val="20"/>
                <w:szCs w:val="20"/>
                <w:lang w:val="en-US" w:eastAsia="zh-CN" w:bidi="ar"/>
              </w:rPr>
              <w:t>4</w:t>
            </w:r>
            <w:r>
              <w:rPr>
                <w:rFonts w:ascii="Times New Roman" w:hAnsi="Times New Roman" w:eastAsia="宋体" w:cs="Times New Roman"/>
                <w:b/>
                <w:bCs/>
                <w:color w:val="000000"/>
                <w:kern w:val="0"/>
                <w:sz w:val="20"/>
                <w:szCs w:val="20"/>
                <w:lang w:bidi="ar"/>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63E45907">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50</w:t>
            </w:r>
          </w:p>
        </w:tc>
        <w:tc>
          <w:tcPr>
            <w:tcW w:w="0" w:type="auto"/>
            <w:tcBorders>
              <w:top w:val="single" w:color="000000" w:sz="4" w:space="0"/>
              <w:left w:val="single" w:color="000000" w:sz="4" w:space="0"/>
              <w:bottom w:val="single" w:color="000000" w:sz="4" w:space="0"/>
              <w:right w:val="single" w:color="000000" w:sz="4" w:space="0"/>
            </w:tcBorders>
            <w:vAlign w:val="center"/>
          </w:tcPr>
          <w:p w14:paraId="4A3858FA">
            <w:pPr>
              <w:widowControl/>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宋体" w:cs="Times New Roman"/>
                <w:b/>
                <w:bCs/>
                <w:color w:val="000000"/>
                <w:kern w:val="0"/>
                <w:sz w:val="20"/>
                <w:szCs w:val="20"/>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vAlign w:val="center"/>
          </w:tcPr>
          <w:p w14:paraId="6EBA5D30">
            <w:pPr>
              <w:widowControl/>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宋体" w:cs="Times New Roman"/>
                <w:b/>
                <w:bCs/>
                <w:color w:val="000000"/>
                <w:kern w:val="0"/>
                <w:sz w:val="20"/>
                <w:szCs w:val="20"/>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vAlign w:val="center"/>
          </w:tcPr>
          <w:p w14:paraId="7E95E9A1">
            <w:pPr>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830B49B">
            <w:pPr>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F8D8688">
            <w:pPr>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36F02A5">
            <w:pPr>
              <w:widowControl/>
              <w:jc w:val="center"/>
              <w:textAlignment w:val="center"/>
              <w:rPr>
                <w:rFonts w:ascii="Times New Roman" w:hAnsi="Times New Roman" w:eastAsia="仿宋" w:cs="Times New Roman"/>
                <w:b/>
                <w:bCs/>
                <w:sz w:val="20"/>
                <w:szCs w:val="20"/>
              </w:rPr>
            </w:pPr>
            <w:r>
              <w:rPr>
                <w:rFonts w:ascii="Times New Roman" w:hAnsi="Times New Roman" w:eastAsia="宋体" w:cs="Times New Roman"/>
                <w:b/>
                <w:bCs/>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vAlign w:val="center"/>
          </w:tcPr>
          <w:p w14:paraId="64C55BB7">
            <w:pPr>
              <w:jc w:val="center"/>
              <w:rPr>
                <w:rFonts w:ascii="Times New Roman" w:hAnsi="Times New Roman"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5C6B47">
            <w:pPr>
              <w:widowControl/>
              <w:jc w:val="center"/>
              <w:textAlignment w:val="center"/>
              <w:rPr>
                <w:rFonts w:hint="eastAsia" w:ascii="Times New Roman" w:hAnsi="Times New Roman" w:eastAsia="仿宋" w:cs="Times New Roman"/>
                <w:b/>
                <w:bCs/>
                <w:sz w:val="20"/>
                <w:szCs w:val="20"/>
                <w:lang w:eastAsia="zh-CN"/>
              </w:rPr>
            </w:pPr>
            <w:r>
              <w:rPr>
                <w:rFonts w:hint="eastAsia" w:ascii="Times New Roman" w:hAnsi="Times New Roman" w:eastAsia="宋体" w:cs="Times New Roman"/>
                <w:b/>
                <w:bCs/>
                <w:color w:val="000000"/>
                <w:kern w:val="0"/>
                <w:sz w:val="20"/>
                <w:szCs w:val="20"/>
                <w:lang w:val="en-US" w:eastAsia="zh-CN" w:bidi="ar"/>
              </w:rPr>
              <w:t>4</w:t>
            </w:r>
          </w:p>
        </w:tc>
      </w:tr>
      <w:tr w14:paraId="3330AB3B">
        <w:tblPrEx>
          <w:tblCellMar>
            <w:top w:w="0" w:type="dxa"/>
            <w:left w:w="108" w:type="dxa"/>
            <w:bottom w:w="0" w:type="dxa"/>
            <w:right w:w="108" w:type="dxa"/>
          </w:tblCellMar>
        </w:tblPrEx>
        <w:trPr>
          <w:trHeight w:val="320"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vAlign w:val="center"/>
          </w:tcPr>
          <w:p w14:paraId="54164639">
            <w:pPr>
              <w:jc w:val="center"/>
              <w:textAlignment w:val="center"/>
              <w:rPr>
                <w:rFonts w:hint="eastAsia" w:ascii="仿宋_GB2312" w:hAnsi="仿宋_GB2312" w:eastAsia="仿宋_GB2312" w:cs="仿宋_GB2312"/>
                <w:b/>
                <w:bCs/>
                <w:sz w:val="20"/>
                <w:szCs w:val="20"/>
              </w:rPr>
            </w:pPr>
            <w:r>
              <w:rPr>
                <w:rFonts w:hint="eastAsia" w:ascii="仿宋_GB2312" w:hAnsi="仿宋_GB2312" w:eastAsia="仿宋_GB2312" w:cs="仿宋_GB2312"/>
                <w:b/>
                <w:bCs/>
                <w:sz w:val="20"/>
                <w:szCs w:val="20"/>
                <w:lang w:bidi="ar"/>
              </w:rPr>
              <w:t>实习实训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90D89D">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0D2EC0E">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毕业设计</w:t>
            </w:r>
          </w:p>
        </w:tc>
        <w:tc>
          <w:tcPr>
            <w:tcW w:w="0" w:type="auto"/>
            <w:tcBorders>
              <w:top w:val="single" w:color="000000" w:sz="4" w:space="0"/>
              <w:left w:val="single" w:color="000000" w:sz="4" w:space="0"/>
              <w:bottom w:val="single" w:color="000000" w:sz="4" w:space="0"/>
              <w:right w:val="single" w:color="000000" w:sz="4" w:space="0"/>
            </w:tcBorders>
            <w:vAlign w:val="center"/>
          </w:tcPr>
          <w:p w14:paraId="46B6BA04">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B0AF8A1">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160</w:t>
            </w:r>
          </w:p>
        </w:tc>
        <w:tc>
          <w:tcPr>
            <w:tcW w:w="650" w:type="dxa"/>
            <w:tcBorders>
              <w:top w:val="single" w:color="000000" w:sz="4" w:space="0"/>
              <w:left w:val="single" w:color="000000" w:sz="4" w:space="0"/>
              <w:bottom w:val="single" w:color="000000" w:sz="4" w:space="0"/>
              <w:right w:val="single" w:color="000000" w:sz="4" w:space="0"/>
            </w:tcBorders>
            <w:vAlign w:val="center"/>
          </w:tcPr>
          <w:p w14:paraId="1EF115C7">
            <w:pPr>
              <w:keepNext w:val="0"/>
              <w:keepLines w:val="0"/>
              <w:pageBreakBefore w:val="0"/>
              <w:kinsoku/>
              <w:wordWrap/>
              <w:overflowPunct/>
              <w:topLinePunct w:val="0"/>
              <w:autoSpaceDE/>
              <w:autoSpaceDN/>
              <w:bidi w:val="0"/>
              <w:adjustRightInd/>
              <w:snapToGrid/>
              <w:jc w:val="center"/>
              <w:textAlignment w:val="center"/>
              <w:rPr>
                <w:rFonts w:hint="default" w:ascii="Times New Roman" w:hAnsi="Times New Roman" w:eastAsia="仿宋" w:cs="Times New Roman"/>
                <w:sz w:val="20"/>
                <w:szCs w:val="20"/>
                <w:lang w:val="en-US" w:eastAsia="zh-CN"/>
              </w:rPr>
            </w:pPr>
            <w:r>
              <w:rPr>
                <w:rFonts w:ascii="Times New Roman" w:hAnsi="Times New Roman" w:eastAsia="仿宋" w:cs="Times New Roman"/>
                <w:sz w:val="20"/>
                <w:szCs w:val="20"/>
                <w:lang w:bidi="ar"/>
              </w:rPr>
              <w:t>16</w:t>
            </w:r>
          </w:p>
        </w:tc>
        <w:tc>
          <w:tcPr>
            <w:tcW w:w="650" w:type="dxa"/>
            <w:tcBorders>
              <w:top w:val="single" w:color="000000" w:sz="4" w:space="0"/>
              <w:left w:val="single" w:color="000000" w:sz="4" w:space="0"/>
              <w:bottom w:val="single" w:color="000000" w:sz="4" w:space="0"/>
              <w:right w:val="single" w:color="000000" w:sz="4" w:space="0"/>
            </w:tcBorders>
            <w:vAlign w:val="center"/>
          </w:tcPr>
          <w:p w14:paraId="21DD2C51">
            <w:pPr>
              <w:keepNext w:val="0"/>
              <w:keepLines w:val="0"/>
              <w:pageBreakBefore w:val="0"/>
              <w:kinsoku/>
              <w:wordWrap/>
              <w:overflowPunct/>
              <w:topLinePunct w:val="0"/>
              <w:autoSpaceDE/>
              <w:autoSpaceDN/>
              <w:bidi w:val="0"/>
              <w:adjustRightInd/>
              <w:snapToGrid/>
              <w:jc w:val="center"/>
              <w:textAlignment w:val="center"/>
              <w:rPr>
                <w:rFonts w:hint="default" w:ascii="Times New Roman" w:hAnsi="Times New Roman" w:eastAsia="仿宋" w:cs="Times New Roman"/>
                <w:sz w:val="20"/>
                <w:szCs w:val="20"/>
                <w:lang w:val="en-US" w:eastAsia="zh-CN"/>
              </w:rPr>
            </w:pPr>
            <w:r>
              <w:rPr>
                <w:rFonts w:ascii="Times New Roman" w:hAnsi="Times New Roman" w:eastAsia="仿宋" w:cs="Times New Roman"/>
                <w:sz w:val="20"/>
                <w:szCs w:val="20"/>
                <w:lang w:bidi="ar"/>
              </w:rPr>
              <w:t>144</w:t>
            </w:r>
          </w:p>
        </w:tc>
        <w:tc>
          <w:tcPr>
            <w:tcW w:w="0" w:type="auto"/>
            <w:tcBorders>
              <w:top w:val="single" w:color="000000" w:sz="4" w:space="0"/>
              <w:left w:val="single" w:color="000000" w:sz="4" w:space="0"/>
              <w:bottom w:val="single" w:color="000000" w:sz="4" w:space="0"/>
              <w:right w:val="single" w:color="000000" w:sz="4" w:space="0"/>
            </w:tcBorders>
            <w:vAlign w:val="center"/>
          </w:tcPr>
          <w:p w14:paraId="3CF9DBA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c>
          <w:tcPr>
            <w:tcW w:w="0" w:type="auto"/>
            <w:tcBorders>
              <w:top w:val="single" w:color="000000" w:sz="4" w:space="0"/>
              <w:left w:val="single" w:color="000000" w:sz="4" w:space="0"/>
              <w:bottom w:val="single" w:color="000000" w:sz="4" w:space="0"/>
              <w:right w:val="single" w:color="000000" w:sz="4" w:space="0"/>
            </w:tcBorders>
            <w:vAlign w:val="center"/>
          </w:tcPr>
          <w:p w14:paraId="586D0A7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A37147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1879D6">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6C06DC75">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E446CEA">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21322F4">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8</w:t>
            </w:r>
          </w:p>
        </w:tc>
      </w:tr>
      <w:tr w14:paraId="299C46D0">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D25BFF0">
            <w:pPr>
              <w:jc w:val="center"/>
              <w:rPr>
                <w:rFonts w:hint="eastAsia" w:ascii="仿宋" w:hAnsi="仿宋" w:eastAsia="仿宋" w:cs="Times New Roman"/>
                <w:b/>
                <w:bCs/>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5C41524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2</w:t>
            </w:r>
          </w:p>
        </w:tc>
        <w:tc>
          <w:tcPr>
            <w:tcW w:w="0" w:type="auto"/>
            <w:gridSpan w:val="2"/>
            <w:tcBorders>
              <w:top w:val="single" w:color="000000" w:sz="4" w:space="0"/>
              <w:left w:val="single" w:color="000000" w:sz="4" w:space="0"/>
              <w:bottom w:val="single" w:color="000000" w:sz="4" w:space="0"/>
              <w:right w:val="single" w:color="000000" w:sz="4" w:space="0"/>
            </w:tcBorders>
            <w:vAlign w:val="center"/>
          </w:tcPr>
          <w:p w14:paraId="50FF0E0B">
            <w:pPr>
              <w:jc w:val="left"/>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岗位实习</w:t>
            </w:r>
          </w:p>
        </w:tc>
        <w:tc>
          <w:tcPr>
            <w:tcW w:w="0" w:type="auto"/>
            <w:tcBorders>
              <w:top w:val="single" w:color="000000" w:sz="4" w:space="0"/>
              <w:left w:val="single" w:color="000000" w:sz="4" w:space="0"/>
              <w:bottom w:val="single" w:color="000000" w:sz="4" w:space="0"/>
              <w:right w:val="single" w:color="000000" w:sz="4" w:space="0"/>
            </w:tcBorders>
            <w:vAlign w:val="center"/>
          </w:tcPr>
          <w:p w14:paraId="63CA8D11">
            <w:pPr>
              <w:jc w:val="center"/>
              <w:textAlignment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lang w:bidi="ar"/>
              </w:rPr>
              <w:t>必修</w:t>
            </w:r>
          </w:p>
        </w:tc>
        <w:tc>
          <w:tcPr>
            <w:tcW w:w="0" w:type="auto"/>
            <w:tcBorders>
              <w:top w:val="single" w:color="000000" w:sz="4" w:space="0"/>
              <w:left w:val="single" w:color="000000" w:sz="4" w:space="0"/>
              <w:bottom w:val="single" w:color="000000" w:sz="4" w:space="0"/>
              <w:right w:val="single" w:color="000000" w:sz="4" w:space="0"/>
            </w:tcBorders>
            <w:vAlign w:val="center"/>
          </w:tcPr>
          <w:p w14:paraId="6C92B38B">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lang w:bidi="ar"/>
              </w:rPr>
              <w:t>600</w:t>
            </w:r>
          </w:p>
        </w:tc>
        <w:tc>
          <w:tcPr>
            <w:tcW w:w="0" w:type="auto"/>
            <w:tcBorders>
              <w:top w:val="single" w:color="000000" w:sz="4" w:space="0"/>
              <w:left w:val="single" w:color="000000" w:sz="4" w:space="0"/>
              <w:bottom w:val="single" w:color="000000" w:sz="4" w:space="0"/>
              <w:right w:val="single" w:color="000000" w:sz="4" w:space="0"/>
            </w:tcBorders>
            <w:vAlign w:val="center"/>
          </w:tcPr>
          <w:p w14:paraId="52FECAB0">
            <w:pPr>
              <w:jc w:val="center"/>
              <w:textAlignment w:val="center"/>
              <w:rPr>
                <w:rFonts w:hint="eastAsia" w:ascii="Times New Roman" w:hAnsi="Times New Roman" w:eastAsia="仿宋" w:cs="Times New Roman"/>
                <w:sz w:val="20"/>
                <w:szCs w:val="20"/>
                <w:lang w:val="en-US" w:eastAsia="zh-CN"/>
              </w:rPr>
            </w:pPr>
            <w:r>
              <w:rPr>
                <w:rFonts w:hint="eastAsia" w:ascii="Times New Roman" w:hAnsi="Times New Roman" w:eastAsia="仿宋" w:cs="Times New Roman"/>
                <w:sz w:val="20"/>
                <w:szCs w:val="20"/>
                <w:lang w:val="en-US" w:eastAsia="zh-CN"/>
              </w:rPr>
              <w:t>0</w:t>
            </w:r>
          </w:p>
        </w:tc>
        <w:tc>
          <w:tcPr>
            <w:tcW w:w="0" w:type="auto"/>
            <w:tcBorders>
              <w:top w:val="single" w:color="000000" w:sz="4" w:space="0"/>
              <w:left w:val="single" w:color="000000" w:sz="4" w:space="0"/>
              <w:bottom w:val="single" w:color="000000" w:sz="4" w:space="0"/>
              <w:right w:val="single" w:color="000000" w:sz="4" w:space="0"/>
            </w:tcBorders>
            <w:vAlign w:val="center"/>
          </w:tcPr>
          <w:p w14:paraId="13B2B10F">
            <w:pPr>
              <w:jc w:val="center"/>
              <w:textAlignment w:val="center"/>
              <w:rPr>
                <w:rFonts w:hint="default" w:ascii="Times New Roman" w:hAnsi="Times New Roman" w:eastAsia="仿宋" w:cs="Times New Roman"/>
                <w:sz w:val="20"/>
                <w:szCs w:val="20"/>
                <w:lang w:val="en-US" w:eastAsia="zh-CN"/>
              </w:rPr>
            </w:pPr>
            <w:r>
              <w:rPr>
                <w:rFonts w:hint="eastAsia" w:ascii="Times New Roman" w:hAnsi="Times New Roman" w:eastAsia="仿宋" w:cs="Times New Roman"/>
                <w:sz w:val="20"/>
                <w:szCs w:val="20"/>
                <w:lang w:val="en-US" w:eastAsia="zh-CN"/>
              </w:rPr>
              <w:t>600</w:t>
            </w:r>
          </w:p>
        </w:tc>
        <w:tc>
          <w:tcPr>
            <w:tcW w:w="0" w:type="auto"/>
            <w:tcBorders>
              <w:top w:val="single" w:color="000000" w:sz="4" w:space="0"/>
              <w:left w:val="single" w:color="000000" w:sz="4" w:space="0"/>
              <w:bottom w:val="single" w:color="000000" w:sz="4" w:space="0"/>
              <w:right w:val="single" w:color="000000" w:sz="4" w:space="0"/>
            </w:tcBorders>
            <w:vAlign w:val="center"/>
          </w:tcPr>
          <w:p w14:paraId="493F4E3C">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1CA94012">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240BB813">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0A179F4">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DD089A9">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43E1AB2">
            <w:pPr>
              <w:jc w:val="center"/>
              <w:textAlignment w:val="center"/>
              <w:rPr>
                <w:rFonts w:ascii="Times New Roman" w:hAnsi="Times New Roman" w:eastAsia="仿宋" w:cs="Times New Roman"/>
                <w:sz w:val="20"/>
                <w:szCs w:val="20"/>
              </w:rPr>
            </w:pPr>
            <w:r>
              <w:rPr>
                <w:rFonts w:ascii="Times New Roman" w:hAnsi="Times New Roman" w:eastAsia="仿宋" w:cs="Times New Roman"/>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1D92F3B6">
            <w:pPr>
              <w:jc w:val="center"/>
              <w:rPr>
                <w:rFonts w:ascii="Times New Roman" w:hAnsi="Times New Roman" w:eastAsia="仿宋" w:cs="Times New Roman"/>
                <w:sz w:val="20"/>
                <w:szCs w:val="20"/>
              </w:rPr>
            </w:pPr>
          </w:p>
        </w:tc>
      </w:tr>
      <w:tr w14:paraId="4FF42736">
        <w:tblPrEx>
          <w:tblCellMar>
            <w:top w:w="0" w:type="dxa"/>
            <w:left w:w="108" w:type="dxa"/>
            <w:bottom w:w="0" w:type="dxa"/>
            <w:right w:w="108" w:type="dxa"/>
          </w:tblCellMar>
        </w:tblPrEx>
        <w:trPr>
          <w:trHeight w:val="32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vAlign w:val="center"/>
          </w:tcPr>
          <w:p w14:paraId="6B556E27">
            <w:pPr>
              <w:jc w:val="center"/>
              <w:rPr>
                <w:rFonts w:hint="eastAsia" w:ascii="仿宋" w:hAnsi="仿宋" w:eastAsia="仿宋" w:cs="Times New Roman"/>
                <w:b/>
                <w:bCs/>
                <w:sz w:val="20"/>
                <w:szCs w:val="20"/>
              </w:rPr>
            </w:pPr>
          </w:p>
        </w:tc>
        <w:tc>
          <w:tcPr>
            <w:tcW w:w="0" w:type="auto"/>
            <w:gridSpan w:val="4"/>
            <w:tcBorders>
              <w:top w:val="single" w:color="000000" w:sz="4" w:space="0"/>
              <w:left w:val="single" w:color="000000" w:sz="4" w:space="0"/>
              <w:bottom w:val="single" w:color="000000" w:sz="4" w:space="0"/>
              <w:right w:val="single" w:color="000000" w:sz="4" w:space="0"/>
            </w:tcBorders>
            <w:vAlign w:val="center"/>
          </w:tcPr>
          <w:p w14:paraId="476FD124">
            <w:pPr>
              <w:jc w:val="center"/>
              <w:textAlignment w:val="center"/>
              <w:rPr>
                <w:rFonts w:hint="eastAsia" w:ascii="仿宋" w:hAnsi="仿宋" w:eastAsia="仿宋" w:cs="Times New Roman"/>
                <w:b/>
                <w:bCs/>
                <w:sz w:val="20"/>
                <w:szCs w:val="20"/>
              </w:rPr>
            </w:pPr>
            <w:r>
              <w:rPr>
                <w:rFonts w:ascii="仿宋" w:hAnsi="仿宋" w:eastAsia="仿宋" w:cs="Times New Roman"/>
                <w:b/>
                <w:bCs/>
                <w:sz w:val="20"/>
                <w:szCs w:val="20"/>
                <w:lang w:bidi="ar"/>
              </w:rPr>
              <w:t>小计</w:t>
            </w:r>
          </w:p>
        </w:tc>
        <w:tc>
          <w:tcPr>
            <w:tcW w:w="0" w:type="auto"/>
            <w:tcBorders>
              <w:top w:val="single" w:color="000000" w:sz="4" w:space="0"/>
              <w:left w:val="single" w:color="000000" w:sz="4" w:space="0"/>
              <w:bottom w:val="single" w:color="000000" w:sz="4" w:space="0"/>
              <w:right w:val="single" w:color="000000" w:sz="4" w:space="0"/>
            </w:tcBorders>
            <w:vAlign w:val="center"/>
          </w:tcPr>
          <w:p w14:paraId="27B73F66">
            <w:pPr>
              <w:widowControl/>
              <w:jc w:val="center"/>
              <w:textAlignment w:val="center"/>
              <w:rPr>
                <w:rFonts w:ascii="Times New Roman" w:hAnsi="Times New Roman" w:eastAsia="仿宋" w:cs="Times New Roman"/>
                <w:b/>
                <w:bCs/>
                <w:sz w:val="20"/>
                <w:szCs w:val="20"/>
              </w:rPr>
            </w:pPr>
            <w:r>
              <w:rPr>
                <w:rFonts w:ascii="Times New Roman" w:hAnsi="Times New Roman" w:eastAsia="仿宋" w:cs="Times New Roman"/>
                <w:b/>
                <w:bCs/>
                <w:sz w:val="20"/>
                <w:szCs w:val="20"/>
              </w:rPr>
              <w:t>760</w:t>
            </w:r>
          </w:p>
        </w:tc>
        <w:tc>
          <w:tcPr>
            <w:tcW w:w="0" w:type="auto"/>
            <w:tcBorders>
              <w:top w:val="single" w:color="000000" w:sz="4" w:space="0"/>
              <w:left w:val="single" w:color="000000" w:sz="4" w:space="0"/>
              <w:bottom w:val="single" w:color="000000" w:sz="4" w:space="0"/>
              <w:right w:val="single" w:color="000000" w:sz="4" w:space="0"/>
            </w:tcBorders>
            <w:vAlign w:val="center"/>
          </w:tcPr>
          <w:p w14:paraId="3C08066B">
            <w:pPr>
              <w:widowControl/>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16</w:t>
            </w:r>
          </w:p>
        </w:tc>
        <w:tc>
          <w:tcPr>
            <w:tcW w:w="0" w:type="auto"/>
            <w:tcBorders>
              <w:top w:val="single" w:color="000000" w:sz="4" w:space="0"/>
              <w:left w:val="single" w:color="000000" w:sz="4" w:space="0"/>
              <w:bottom w:val="single" w:color="000000" w:sz="4" w:space="0"/>
              <w:right w:val="single" w:color="000000" w:sz="4" w:space="0"/>
            </w:tcBorders>
            <w:vAlign w:val="center"/>
          </w:tcPr>
          <w:p w14:paraId="1AEB12F6">
            <w:pPr>
              <w:widowControl/>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744</w:t>
            </w:r>
          </w:p>
        </w:tc>
        <w:tc>
          <w:tcPr>
            <w:tcW w:w="0" w:type="auto"/>
            <w:tcBorders>
              <w:top w:val="single" w:color="000000" w:sz="4" w:space="0"/>
              <w:left w:val="single" w:color="000000" w:sz="4" w:space="0"/>
              <w:bottom w:val="single" w:color="000000" w:sz="4" w:space="0"/>
              <w:right w:val="single" w:color="000000" w:sz="4" w:space="0"/>
            </w:tcBorders>
            <w:vAlign w:val="center"/>
          </w:tcPr>
          <w:p w14:paraId="474323E9">
            <w:pPr>
              <w:widowControl/>
              <w:jc w:val="center"/>
              <w:textAlignment w:val="center"/>
              <w:rPr>
                <w:rFonts w:ascii="Times New Roman" w:hAnsi="Times New Roman" w:eastAsia="仿宋" w:cs="Times New Roman"/>
                <w:b/>
                <w:bCs/>
                <w:sz w:val="20"/>
                <w:szCs w:val="20"/>
              </w:rPr>
            </w:pPr>
            <w:r>
              <w:rPr>
                <w:rFonts w:ascii="Times New Roman" w:hAnsi="Times New Roman" w:eastAsia="仿宋" w:cs="Times New Roman"/>
                <w:b/>
                <w:bCs/>
                <w:sz w:val="20"/>
                <w:szCs w:val="20"/>
              </w:rPr>
              <w:t>28</w:t>
            </w:r>
          </w:p>
        </w:tc>
        <w:tc>
          <w:tcPr>
            <w:tcW w:w="0" w:type="auto"/>
            <w:tcBorders>
              <w:top w:val="single" w:color="000000" w:sz="4" w:space="0"/>
              <w:left w:val="single" w:color="000000" w:sz="4" w:space="0"/>
              <w:bottom w:val="single" w:color="000000" w:sz="4" w:space="0"/>
              <w:right w:val="single" w:color="000000" w:sz="4" w:space="0"/>
            </w:tcBorders>
            <w:vAlign w:val="center"/>
          </w:tcPr>
          <w:p w14:paraId="75C5727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32C6253D">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8F6A80">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76F5AC6E">
            <w:pPr>
              <w:jc w:val="center"/>
              <w:rPr>
                <w:rFonts w:ascii="Times New Roman" w:hAnsi="Times New Roman" w:eastAsia="仿宋" w:cs="Times New Roman"/>
                <w:sz w:val="20"/>
                <w:szCs w:val="20"/>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49E4E295">
            <w:pPr>
              <w:widowControl/>
              <w:jc w:val="center"/>
              <w:textAlignment w:val="center"/>
              <w:rPr>
                <w:rFonts w:ascii="Times New Roman" w:hAnsi="Times New Roman" w:eastAsia="仿宋" w:cs="Times New Roman"/>
                <w:b/>
                <w:bCs/>
                <w:sz w:val="20"/>
                <w:szCs w:val="20"/>
              </w:rPr>
            </w:pPr>
            <w:r>
              <w:rPr>
                <w:rFonts w:ascii="Times New Roman" w:hAnsi="Times New Roman" w:eastAsia="仿宋" w:cs="Times New Roman"/>
                <w:b/>
                <w:bCs/>
                <w:sz w:val="20"/>
                <w:szCs w:val="20"/>
              </w:rPr>
              <w:t>20</w:t>
            </w:r>
          </w:p>
        </w:tc>
        <w:tc>
          <w:tcPr>
            <w:tcW w:w="0" w:type="auto"/>
            <w:tcBorders>
              <w:top w:val="single" w:color="000000" w:sz="4" w:space="0"/>
              <w:left w:val="single" w:color="000000" w:sz="4" w:space="0"/>
              <w:bottom w:val="single" w:color="000000" w:sz="4" w:space="0"/>
              <w:right w:val="single" w:color="000000" w:sz="4" w:space="0"/>
            </w:tcBorders>
            <w:vAlign w:val="center"/>
          </w:tcPr>
          <w:p w14:paraId="6CD55A3F">
            <w:pPr>
              <w:widowControl/>
              <w:jc w:val="center"/>
              <w:textAlignment w:val="center"/>
              <w:rPr>
                <w:rFonts w:ascii="Times New Roman" w:hAnsi="Times New Roman" w:eastAsia="仿宋" w:cs="Times New Roman"/>
                <w:b/>
                <w:bCs/>
                <w:sz w:val="20"/>
                <w:szCs w:val="20"/>
              </w:rPr>
            </w:pPr>
            <w:r>
              <w:rPr>
                <w:rFonts w:ascii="Times New Roman" w:hAnsi="Times New Roman" w:eastAsia="仿宋" w:cs="Times New Roman"/>
                <w:b/>
                <w:bCs/>
                <w:sz w:val="20"/>
                <w:szCs w:val="20"/>
              </w:rPr>
              <w:t>8</w:t>
            </w:r>
          </w:p>
        </w:tc>
      </w:tr>
      <w:tr w14:paraId="1672B9D7">
        <w:tblPrEx>
          <w:tblCellMar>
            <w:top w:w="0" w:type="dxa"/>
            <w:left w:w="108" w:type="dxa"/>
            <w:bottom w:w="0" w:type="dxa"/>
            <w:right w:w="108" w:type="dxa"/>
          </w:tblCellMar>
        </w:tblPrEx>
        <w:trPr>
          <w:trHeight w:val="320" w:hRule="atLeast"/>
          <w:jc w:val="center"/>
        </w:trPr>
        <w:tc>
          <w:tcPr>
            <w:tcW w:w="0" w:type="auto"/>
            <w:gridSpan w:val="6"/>
            <w:tcBorders>
              <w:top w:val="single" w:color="000000" w:sz="4" w:space="0"/>
              <w:left w:val="single" w:color="000000" w:sz="4" w:space="0"/>
              <w:bottom w:val="single" w:color="000000" w:sz="4" w:space="0"/>
              <w:right w:val="single" w:color="000000" w:sz="4" w:space="0"/>
            </w:tcBorders>
            <w:vAlign w:val="center"/>
          </w:tcPr>
          <w:p w14:paraId="64911410">
            <w:pPr>
              <w:jc w:val="center"/>
              <w:textAlignment w:val="center"/>
              <w:rPr>
                <w:rFonts w:hint="eastAsia" w:ascii="仿宋" w:hAnsi="仿宋" w:eastAsia="仿宋" w:cs="Times New Roman"/>
                <w:b/>
                <w:bCs/>
                <w:sz w:val="20"/>
                <w:szCs w:val="20"/>
              </w:rPr>
            </w:pPr>
            <w:r>
              <w:rPr>
                <w:rFonts w:ascii="仿宋" w:hAnsi="仿宋" w:eastAsia="仿宋" w:cs="Times New Roman"/>
                <w:b/>
                <w:bCs/>
                <w:sz w:val="20"/>
                <w:szCs w:val="20"/>
                <w:lang w:bidi="ar"/>
              </w:rPr>
              <w:t>合计</w:t>
            </w:r>
          </w:p>
        </w:tc>
        <w:tc>
          <w:tcPr>
            <w:tcW w:w="633" w:type="dxa"/>
            <w:tcBorders>
              <w:top w:val="single" w:color="000000" w:sz="4" w:space="0"/>
              <w:left w:val="single" w:color="000000" w:sz="4" w:space="0"/>
              <w:bottom w:val="single" w:color="000000" w:sz="4" w:space="0"/>
              <w:right w:val="single" w:color="000000" w:sz="4" w:space="0"/>
            </w:tcBorders>
            <w:vAlign w:val="center"/>
          </w:tcPr>
          <w:p w14:paraId="2CBB94A9">
            <w:pPr>
              <w:keepNext w:val="0"/>
              <w:keepLines w:val="0"/>
              <w:widowControl/>
              <w:suppressLineNumbers w:val="0"/>
              <w:jc w:val="center"/>
              <w:textAlignment w:val="center"/>
              <w:rPr>
                <w:rFonts w:ascii="Times New Roman" w:hAnsi="Times New Roman" w:eastAsia="仿宋" w:cs="Times New Roman"/>
                <w:b/>
                <w:bCs/>
                <w:sz w:val="20"/>
                <w:szCs w:val="20"/>
              </w:rPr>
            </w:pPr>
            <w:r>
              <w:rPr>
                <w:rFonts w:hint="default" w:ascii="Times New Roman" w:hAnsi="Times New Roman" w:eastAsia="宋体" w:cs="Times New Roman"/>
                <w:b/>
                <w:bCs/>
                <w:i w:val="0"/>
                <w:iCs w:val="0"/>
                <w:color w:val="000000"/>
                <w:kern w:val="0"/>
                <w:sz w:val="20"/>
                <w:szCs w:val="20"/>
                <w:u w:val="none"/>
                <w:lang w:val="en-US" w:eastAsia="zh-CN" w:bidi="ar"/>
              </w:rPr>
              <w:t>3906</w:t>
            </w:r>
          </w:p>
        </w:tc>
        <w:tc>
          <w:tcPr>
            <w:tcW w:w="650" w:type="dxa"/>
            <w:tcBorders>
              <w:top w:val="single" w:color="000000" w:sz="4" w:space="0"/>
              <w:left w:val="single" w:color="000000" w:sz="4" w:space="0"/>
              <w:bottom w:val="single" w:color="000000" w:sz="4" w:space="0"/>
              <w:right w:val="single" w:color="000000" w:sz="4" w:space="0"/>
            </w:tcBorders>
            <w:vAlign w:val="center"/>
          </w:tcPr>
          <w:p w14:paraId="3342F1FC">
            <w:pPr>
              <w:keepNext w:val="0"/>
              <w:keepLines w:val="0"/>
              <w:widowControl/>
              <w:suppressLineNumbers w:val="0"/>
              <w:jc w:val="center"/>
              <w:textAlignment w:val="center"/>
              <w:rPr>
                <w:rFonts w:ascii="Times New Roman" w:hAnsi="Times New Roman" w:eastAsia="仿宋" w:cs="Times New Roman"/>
                <w:b/>
                <w:bCs/>
                <w:sz w:val="20"/>
                <w:szCs w:val="20"/>
              </w:rPr>
            </w:pPr>
            <w:r>
              <w:rPr>
                <w:rFonts w:hint="default" w:ascii="Times New Roman" w:hAnsi="Times New Roman" w:eastAsia="宋体" w:cs="Times New Roman"/>
                <w:b/>
                <w:bCs/>
                <w:i w:val="0"/>
                <w:iCs w:val="0"/>
                <w:color w:val="000000"/>
                <w:kern w:val="0"/>
                <w:sz w:val="20"/>
                <w:szCs w:val="20"/>
                <w:u w:val="none"/>
                <w:lang w:val="en-US" w:eastAsia="zh-CN" w:bidi="ar"/>
              </w:rPr>
              <w:t>1274</w:t>
            </w:r>
          </w:p>
        </w:tc>
        <w:tc>
          <w:tcPr>
            <w:tcW w:w="650" w:type="dxa"/>
            <w:tcBorders>
              <w:top w:val="single" w:color="000000" w:sz="4" w:space="0"/>
              <w:left w:val="single" w:color="000000" w:sz="4" w:space="0"/>
              <w:bottom w:val="single" w:color="000000" w:sz="4" w:space="0"/>
              <w:right w:val="single" w:color="000000" w:sz="4" w:space="0"/>
            </w:tcBorders>
            <w:vAlign w:val="center"/>
          </w:tcPr>
          <w:p w14:paraId="2A4A1B2D">
            <w:pPr>
              <w:keepNext w:val="0"/>
              <w:keepLines w:val="0"/>
              <w:widowControl/>
              <w:suppressLineNumbers w:val="0"/>
              <w:jc w:val="center"/>
              <w:textAlignment w:val="center"/>
              <w:rPr>
                <w:rFonts w:ascii="Times New Roman" w:hAnsi="Times New Roman" w:eastAsia="仿宋" w:cs="Times New Roman"/>
                <w:b/>
                <w:bCs/>
                <w:sz w:val="20"/>
                <w:szCs w:val="20"/>
              </w:rPr>
            </w:pPr>
            <w:r>
              <w:rPr>
                <w:rFonts w:hint="default" w:ascii="Times New Roman" w:hAnsi="Times New Roman" w:eastAsia="宋体" w:cs="Times New Roman"/>
                <w:b/>
                <w:bCs/>
                <w:i w:val="0"/>
                <w:iCs w:val="0"/>
                <w:color w:val="000000"/>
                <w:kern w:val="0"/>
                <w:sz w:val="20"/>
                <w:szCs w:val="20"/>
                <w:u w:val="none"/>
                <w:lang w:val="en-US" w:eastAsia="zh-CN" w:bidi="ar"/>
              </w:rPr>
              <w:t>2632</w:t>
            </w:r>
          </w:p>
        </w:tc>
        <w:tc>
          <w:tcPr>
            <w:tcW w:w="666" w:type="dxa"/>
            <w:tcBorders>
              <w:top w:val="single" w:color="000000" w:sz="4" w:space="0"/>
              <w:left w:val="single" w:color="000000" w:sz="4" w:space="0"/>
              <w:bottom w:val="single" w:color="000000" w:sz="4" w:space="0"/>
              <w:right w:val="single" w:color="000000" w:sz="4" w:space="0"/>
            </w:tcBorders>
            <w:vAlign w:val="center"/>
          </w:tcPr>
          <w:p w14:paraId="780163E3">
            <w:pPr>
              <w:keepNext w:val="0"/>
              <w:keepLines w:val="0"/>
              <w:widowControl/>
              <w:suppressLineNumbers w:val="0"/>
              <w:jc w:val="center"/>
              <w:textAlignment w:val="center"/>
              <w:rPr>
                <w:rFonts w:ascii="Times New Roman" w:hAnsi="Times New Roman" w:eastAsia="仿宋" w:cs="Times New Roman"/>
                <w:b/>
                <w:bCs/>
                <w:sz w:val="20"/>
                <w:szCs w:val="20"/>
              </w:rPr>
            </w:pPr>
            <w:r>
              <w:rPr>
                <w:rFonts w:hint="default" w:ascii="Times New Roman" w:hAnsi="Times New Roman" w:eastAsia="宋体" w:cs="Times New Roman"/>
                <w:b/>
                <w:bCs/>
                <w:i w:val="0"/>
                <w:iCs w:val="0"/>
                <w:color w:val="000000"/>
                <w:kern w:val="0"/>
                <w:sz w:val="20"/>
                <w:szCs w:val="20"/>
                <w:u w:val="none"/>
                <w:lang w:val="en-US" w:eastAsia="zh-CN" w:bidi="ar"/>
              </w:rPr>
              <w:t>192.5</w:t>
            </w:r>
          </w:p>
        </w:tc>
        <w:tc>
          <w:tcPr>
            <w:tcW w:w="439" w:type="dxa"/>
            <w:tcBorders>
              <w:top w:val="single" w:color="000000" w:sz="4" w:space="0"/>
              <w:left w:val="single" w:color="000000" w:sz="4" w:space="0"/>
              <w:bottom w:val="single" w:color="000000" w:sz="4" w:space="0"/>
              <w:right w:val="single" w:color="000000" w:sz="4" w:space="0"/>
            </w:tcBorders>
            <w:vAlign w:val="bottom"/>
          </w:tcPr>
          <w:p w14:paraId="6861F3CC">
            <w:pPr>
              <w:widowControl/>
              <w:jc w:val="center"/>
              <w:textAlignment w:val="center"/>
              <w:rPr>
                <w:rFonts w:ascii="Times New Roman" w:hAnsi="Times New Roman" w:eastAsia="仿宋" w:cs="Times New Roman"/>
                <w:b/>
                <w:bCs/>
                <w:sz w:val="20"/>
                <w:szCs w:val="20"/>
              </w:rPr>
            </w:pPr>
            <w:r>
              <w:rPr>
                <w:rFonts w:hint="eastAsia" w:ascii="Times New Roman" w:hAnsi="Times New Roman" w:eastAsia="仿宋" w:cs="Times New Roman"/>
                <w:b/>
                <w:bCs/>
                <w:sz w:val="20"/>
                <w:szCs w:val="20"/>
                <w:lang w:val="en-US" w:eastAsia="zh-CN"/>
              </w:rPr>
              <w:t>37</w:t>
            </w:r>
          </w:p>
        </w:tc>
        <w:tc>
          <w:tcPr>
            <w:tcW w:w="440" w:type="dxa"/>
            <w:tcBorders>
              <w:top w:val="single" w:color="000000" w:sz="4" w:space="0"/>
              <w:left w:val="single" w:color="000000" w:sz="4" w:space="0"/>
              <w:bottom w:val="single" w:color="000000" w:sz="4" w:space="0"/>
              <w:right w:val="single" w:color="000000" w:sz="4" w:space="0"/>
            </w:tcBorders>
            <w:vAlign w:val="bottom"/>
          </w:tcPr>
          <w:p w14:paraId="10D2CE86">
            <w:pPr>
              <w:widowControl/>
              <w:jc w:val="center"/>
              <w:textAlignment w:val="center"/>
              <w:rPr>
                <w:rFonts w:ascii="Times New Roman" w:hAnsi="Times New Roman" w:eastAsia="仿宋" w:cs="Times New Roman"/>
                <w:b/>
                <w:bCs/>
                <w:sz w:val="20"/>
                <w:szCs w:val="20"/>
              </w:rPr>
            </w:pPr>
            <w:r>
              <w:rPr>
                <w:rFonts w:hint="eastAsia" w:ascii="Times New Roman" w:hAnsi="Times New Roman" w:eastAsia="仿宋" w:cs="Times New Roman"/>
                <w:b/>
                <w:bCs/>
                <w:sz w:val="20"/>
                <w:szCs w:val="20"/>
                <w:lang w:val="en-US" w:eastAsia="zh-CN"/>
              </w:rPr>
              <w:t>34</w:t>
            </w:r>
          </w:p>
        </w:tc>
        <w:tc>
          <w:tcPr>
            <w:tcW w:w="440" w:type="dxa"/>
            <w:tcBorders>
              <w:top w:val="single" w:color="000000" w:sz="4" w:space="0"/>
              <w:left w:val="single" w:color="000000" w:sz="4" w:space="0"/>
              <w:bottom w:val="single" w:color="000000" w:sz="4" w:space="0"/>
              <w:right w:val="single" w:color="000000" w:sz="4" w:space="0"/>
            </w:tcBorders>
            <w:vAlign w:val="bottom"/>
          </w:tcPr>
          <w:p w14:paraId="0249B65D">
            <w:pPr>
              <w:widowControl/>
              <w:jc w:val="center"/>
              <w:textAlignment w:val="center"/>
              <w:rPr>
                <w:rFonts w:ascii="Times New Roman" w:hAnsi="Times New Roman" w:eastAsia="仿宋" w:cs="Times New Roman"/>
                <w:b/>
                <w:bCs/>
                <w:sz w:val="20"/>
                <w:szCs w:val="20"/>
              </w:rPr>
            </w:pPr>
            <w:r>
              <w:rPr>
                <w:rFonts w:hint="eastAsia" w:ascii="Times New Roman" w:hAnsi="Times New Roman" w:eastAsia="仿宋" w:cs="Times New Roman"/>
                <w:b/>
                <w:bCs/>
                <w:sz w:val="20"/>
                <w:szCs w:val="20"/>
                <w:lang w:val="en-US" w:eastAsia="zh-CN"/>
              </w:rPr>
              <w:t>36</w:t>
            </w:r>
          </w:p>
        </w:tc>
        <w:tc>
          <w:tcPr>
            <w:tcW w:w="440" w:type="dxa"/>
            <w:tcBorders>
              <w:top w:val="single" w:color="000000" w:sz="4" w:space="0"/>
              <w:left w:val="single" w:color="000000" w:sz="4" w:space="0"/>
              <w:bottom w:val="single" w:color="000000" w:sz="4" w:space="0"/>
              <w:right w:val="single" w:color="000000" w:sz="4" w:space="0"/>
            </w:tcBorders>
            <w:vAlign w:val="bottom"/>
          </w:tcPr>
          <w:p w14:paraId="60E5AC6E">
            <w:pPr>
              <w:widowControl/>
              <w:jc w:val="center"/>
              <w:textAlignment w:val="center"/>
              <w:rPr>
                <w:rFonts w:ascii="Times New Roman" w:hAnsi="Times New Roman" w:eastAsia="仿宋" w:cs="Times New Roman"/>
                <w:b/>
                <w:bCs/>
                <w:sz w:val="20"/>
                <w:szCs w:val="20"/>
              </w:rPr>
            </w:pPr>
            <w:r>
              <w:rPr>
                <w:rFonts w:hint="eastAsia" w:ascii="Times New Roman" w:hAnsi="Times New Roman" w:eastAsia="仿宋" w:cs="Times New Roman"/>
                <w:b/>
                <w:bCs/>
                <w:sz w:val="20"/>
                <w:szCs w:val="20"/>
                <w:lang w:val="en-US" w:eastAsia="zh-CN"/>
              </w:rPr>
              <w:t>36</w:t>
            </w:r>
          </w:p>
        </w:tc>
        <w:tc>
          <w:tcPr>
            <w:tcW w:w="440" w:type="dxa"/>
            <w:tcBorders>
              <w:top w:val="single" w:color="000000" w:sz="4" w:space="0"/>
              <w:left w:val="single" w:color="000000" w:sz="4" w:space="0"/>
              <w:bottom w:val="single" w:color="000000" w:sz="4" w:space="0"/>
              <w:right w:val="single" w:color="000000" w:sz="4" w:space="0"/>
            </w:tcBorders>
            <w:vAlign w:val="bottom"/>
          </w:tcPr>
          <w:p w14:paraId="6614DCF7">
            <w:pPr>
              <w:widowControl/>
              <w:jc w:val="center"/>
              <w:textAlignment w:val="center"/>
              <w:rPr>
                <w:rFonts w:ascii="Times New Roman" w:hAnsi="Times New Roman" w:eastAsia="仿宋" w:cs="Times New Roman"/>
                <w:b/>
                <w:bCs/>
                <w:sz w:val="20"/>
                <w:szCs w:val="20"/>
              </w:rPr>
            </w:pPr>
            <w:r>
              <w:rPr>
                <w:rFonts w:hint="eastAsia" w:ascii="Times New Roman" w:hAnsi="Times New Roman" w:eastAsia="仿宋" w:cs="Times New Roman"/>
                <w:b/>
                <w:bCs/>
                <w:sz w:val="20"/>
                <w:szCs w:val="20"/>
                <w:lang w:val="en-US" w:eastAsia="zh-CN"/>
              </w:rPr>
              <w:t>20</w:t>
            </w:r>
          </w:p>
        </w:tc>
        <w:tc>
          <w:tcPr>
            <w:tcW w:w="440" w:type="dxa"/>
            <w:tcBorders>
              <w:top w:val="single" w:color="000000" w:sz="4" w:space="0"/>
              <w:left w:val="single" w:color="000000" w:sz="4" w:space="0"/>
              <w:bottom w:val="single" w:color="000000" w:sz="4" w:space="0"/>
              <w:right w:val="single" w:color="000000" w:sz="4" w:space="0"/>
            </w:tcBorders>
            <w:noWrap/>
            <w:vAlign w:val="bottom"/>
          </w:tcPr>
          <w:p w14:paraId="496DDAE1">
            <w:pPr>
              <w:widowControl/>
              <w:jc w:val="center"/>
              <w:textAlignment w:val="center"/>
              <w:rPr>
                <w:rFonts w:hint="default" w:ascii="Times New Roman" w:hAnsi="Times New Roman" w:eastAsia="仿宋" w:cs="Times New Roman"/>
                <w:b/>
                <w:bCs/>
                <w:sz w:val="20"/>
                <w:szCs w:val="20"/>
                <w:lang w:val="en-US" w:eastAsia="zh-CN"/>
              </w:rPr>
            </w:pPr>
            <w:r>
              <w:rPr>
                <w:rFonts w:hint="eastAsia" w:ascii="Times New Roman" w:hAnsi="Times New Roman" w:eastAsia="仿宋" w:cs="Times New Roman"/>
                <w:b/>
                <w:bCs/>
                <w:sz w:val="20"/>
                <w:szCs w:val="20"/>
                <w:lang w:val="en-US" w:eastAsia="zh-CN"/>
              </w:rPr>
              <w:t>24</w:t>
            </w:r>
          </w:p>
        </w:tc>
      </w:tr>
    </w:tbl>
    <w:p w14:paraId="37A10DE4">
      <w:pPr>
        <w:pStyle w:val="2"/>
        <w:keepLines w:val="0"/>
        <w:pageBreakBefore w:val="0"/>
        <w:kinsoku/>
        <w:wordWrap/>
        <w:overflowPunct/>
        <w:topLinePunct w:val="0"/>
        <w:autoSpaceDE/>
        <w:autoSpaceDN/>
        <w:bidi w:val="0"/>
        <w:adjustRightInd/>
        <w:snapToGrid/>
        <w:spacing w:line="560" w:lineRule="atLeast"/>
        <w:ind w:right="0" w:firstLine="640"/>
        <w:textAlignment w:val="auto"/>
        <w:rPr>
          <w:rFonts w:hint="eastAsia"/>
          <w:sz w:val="32"/>
          <w:szCs w:val="32"/>
          <w:lang w:eastAsia="zh-CN"/>
        </w:rPr>
      </w:pPr>
      <w:bookmarkStart w:id="44" w:name="_Toc17448"/>
      <w:bookmarkStart w:id="45" w:name="_Toc233583451"/>
    </w:p>
    <w:p w14:paraId="5E8A8757">
      <w:pPr>
        <w:pStyle w:val="2"/>
        <w:keepLines w:val="0"/>
        <w:pageBreakBefore w:val="0"/>
        <w:kinsoku/>
        <w:wordWrap/>
        <w:overflowPunct/>
        <w:topLinePunct w:val="0"/>
        <w:autoSpaceDE/>
        <w:autoSpaceDN/>
        <w:bidi w:val="0"/>
        <w:adjustRightInd/>
        <w:snapToGrid/>
        <w:spacing w:line="560" w:lineRule="atLeast"/>
        <w:ind w:right="0" w:firstLine="640"/>
        <w:textAlignment w:val="auto"/>
        <w:rPr>
          <w:sz w:val="32"/>
          <w:szCs w:val="32"/>
          <w:lang w:eastAsia="zh-CN"/>
        </w:rPr>
      </w:pPr>
      <w:r>
        <w:rPr>
          <w:rFonts w:hint="eastAsia"/>
          <w:sz w:val="32"/>
          <w:szCs w:val="32"/>
          <w:lang w:eastAsia="zh-CN"/>
        </w:rPr>
        <w:t>八、实施保障</w:t>
      </w:r>
      <w:bookmarkEnd w:id="44"/>
      <w:bookmarkEnd w:id="45"/>
    </w:p>
    <w:p w14:paraId="0376F6D7">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主要包括师资队伍、教学设施、教学资源、教学方法、学习评价、质量管理等方面。</w:t>
      </w:r>
    </w:p>
    <w:p w14:paraId="05E84E9B">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46" w:name="_Toc25424"/>
      <w:bookmarkStart w:id="47" w:name="_Toc233583452"/>
      <w:r>
        <w:rPr>
          <w:rFonts w:hint="eastAsia" w:ascii="楷体_GB2312" w:hAnsi="楷体_GB2312" w:eastAsia="楷体_GB2312" w:cs="仿宋_GB2312"/>
          <w:b/>
          <w:bCs/>
          <w:spacing w:val="2"/>
        </w:rPr>
        <w:t>（一）师资队伍</w:t>
      </w:r>
      <w:bookmarkEnd w:id="46"/>
      <w:bookmarkEnd w:id="47"/>
    </w:p>
    <w:p w14:paraId="3C1C4223">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1.专任教师须身心健康，具备良好的师德，并具有中等职业学校教师资格证书及专业资格证书。本科学历以上，中级及以上专业技术职务的专任教师</w:t>
      </w:r>
      <w:r>
        <w:rPr>
          <w:rFonts w:hint="eastAsia" w:ascii="Times New Roman" w:hAnsi="Times New Roman" w:eastAsia="仿宋_GB2312" w:cs="Times New Roman"/>
          <w:snapToGrid w:val="0"/>
          <w:color w:val="000000"/>
          <w:kern w:val="0"/>
          <w:sz w:val="28"/>
          <w:szCs w:val="28"/>
          <w:lang w:val="en-US" w:eastAsia="zh-CN"/>
        </w:rPr>
        <w:t>9</w:t>
      </w:r>
      <w:r>
        <w:rPr>
          <w:rFonts w:hint="eastAsia" w:ascii="仿宋_GB2312" w:hAnsi="仿宋_GB2312" w:eastAsia="仿宋_GB2312" w:cs="仿宋_GB2312"/>
          <w:spacing w:val="-6"/>
          <w:sz w:val="30"/>
          <w:szCs w:val="30"/>
        </w:rPr>
        <w:t>人；建立“双师型”专业教师团队，其中专业教师“双师型”教师不低于</w:t>
      </w:r>
      <w:r>
        <w:rPr>
          <w:rFonts w:hint="eastAsia" w:ascii="Times New Roman" w:hAnsi="Times New Roman" w:eastAsia="仿宋_GB2312" w:cs="Times New Roman"/>
          <w:snapToGrid w:val="0"/>
          <w:color w:val="000000"/>
          <w:kern w:val="0"/>
          <w:sz w:val="28"/>
          <w:szCs w:val="28"/>
          <w:lang w:val="en-US" w:eastAsia="zh-CN"/>
        </w:rPr>
        <w:t>50</w:t>
      </w:r>
      <w:r>
        <w:rPr>
          <w:rFonts w:hint="eastAsia" w:ascii="仿宋_GB2312" w:hAnsi="仿宋_GB2312" w:eastAsia="仿宋_GB2312" w:cs="仿宋_GB2312"/>
          <w:spacing w:val="-6"/>
          <w:sz w:val="30"/>
          <w:szCs w:val="30"/>
        </w:rPr>
        <w:t>%。</w:t>
      </w:r>
    </w:p>
    <w:p w14:paraId="533210FE">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2.专业带头人</w:t>
      </w:r>
    </w:p>
    <w:p w14:paraId="033E8C77">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本专业严格依照《广西工艺美术学校专业带头人选拔培养与管理办法》（桂美校</w:t>
      </w:r>
      <w:r>
        <w:rPr>
          <w:rFonts w:hint="eastAsia" w:ascii="Times New Roman" w:hAnsi="Times New Roman" w:eastAsia="仿宋_GB2312" w:cs="Times New Roman"/>
          <w:snapToGrid w:val="0"/>
          <w:color w:val="000000"/>
          <w:kern w:val="0"/>
          <w:sz w:val="28"/>
          <w:szCs w:val="28"/>
          <w:lang w:val="en-US" w:eastAsia="zh-CN"/>
        </w:rPr>
        <w:t xml:space="preserve">〔2024〕52 </w:t>
      </w:r>
      <w:r>
        <w:rPr>
          <w:rFonts w:hint="eastAsia" w:ascii="仿宋_GB2312" w:hAnsi="仿宋_GB2312" w:eastAsia="仿宋_GB2312" w:cs="仿宋_GB2312"/>
          <w:spacing w:val="-6"/>
          <w:sz w:val="30"/>
          <w:szCs w:val="30"/>
        </w:rPr>
        <w:t xml:space="preserve">号）配备专业带头人，人选须师德良好、具备中级及以上职称与双师资质，在校从事本专业教学满 </w:t>
      </w:r>
      <w:r>
        <w:rPr>
          <w:rFonts w:hint="eastAsia" w:ascii="Times New Roman" w:hAnsi="Times New Roman" w:eastAsia="仿宋_GB2312" w:cs="Times New Roman"/>
          <w:snapToGrid w:val="0"/>
          <w:color w:val="000000"/>
          <w:kern w:val="0"/>
          <w:sz w:val="28"/>
          <w:szCs w:val="28"/>
          <w:lang w:val="en-US" w:eastAsia="zh-CN"/>
        </w:rPr>
        <w:t xml:space="preserve">5 </w:t>
      </w:r>
      <w:r>
        <w:rPr>
          <w:rFonts w:hint="eastAsia" w:ascii="仿宋_GB2312" w:hAnsi="仿宋_GB2312" w:eastAsia="仿宋_GB2312" w:cs="仿宋_GB2312"/>
          <w:spacing w:val="-6"/>
          <w:sz w:val="30"/>
          <w:szCs w:val="30"/>
        </w:rPr>
        <w:t>年，近五年取得规定两项及以上教研成果；专业带头人统筹专业规划、人才培养方案修订、课程与实训基地建设、校企合作等工作，组织教研科研、每年开展专业前沿讲座，结对指导青年教师，实行三年一聘动态考核管理，学校在工作量认定、职称晋升、进修交流等方面给予政策倾斜，通过企业实践、教研项目、学术交流等方式持续培养，履职不合格、存在师德违纪或重大教学事故者按规定取消任职资格。</w:t>
      </w:r>
    </w:p>
    <w:p w14:paraId="6BFB1118">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3.专任教师应具备良好的师德和终身学习能力，能够适应、行业发展需求，熟悉企业情况，参加企业实践和技术服务，积极开展课程教学改革。</w:t>
      </w:r>
    </w:p>
    <w:p w14:paraId="21697D57">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bookmarkStart w:id="48" w:name="_Toc233583453"/>
      <w:r>
        <w:rPr>
          <w:rFonts w:hint="eastAsia" w:ascii="仿宋_GB2312" w:hAnsi="仿宋_GB2312" w:eastAsia="仿宋_GB2312" w:cs="仿宋_GB2312"/>
          <w:spacing w:val="-6"/>
          <w:sz w:val="30"/>
          <w:szCs w:val="30"/>
        </w:rPr>
        <w:t>4.双师型教师</w:t>
      </w:r>
    </w:p>
    <w:p w14:paraId="382B3462">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 xml:space="preserve">双师素质教师占专业教师比一般不低于 </w:t>
      </w:r>
      <w:r>
        <w:rPr>
          <w:rFonts w:hint="eastAsia" w:ascii="Times New Roman" w:hAnsi="Times New Roman" w:eastAsia="仿宋_GB2312" w:cs="Times New Roman"/>
          <w:snapToGrid w:val="0"/>
          <w:color w:val="000000"/>
          <w:kern w:val="0"/>
          <w:sz w:val="28"/>
          <w:szCs w:val="28"/>
          <w:lang w:val="en-US" w:eastAsia="zh-CN"/>
        </w:rPr>
        <w:t>60</w:t>
      </w:r>
      <w:r>
        <w:rPr>
          <w:rFonts w:hint="eastAsia" w:ascii="仿宋_GB2312" w:hAnsi="仿宋_GB2312" w:eastAsia="仿宋_GB2312" w:cs="仿宋_GB2312"/>
          <w:spacing w:val="-6"/>
          <w:sz w:val="30"/>
          <w:szCs w:val="30"/>
        </w:rPr>
        <w:t xml:space="preserve">%，大学专科以上学历，有教师职业资格证书，具备本专业基础理论知识、专业技术知识、课程开发和专业研究能力，参加各类职业资格考试并到企业顶岗实践，有一定的职业技术教育、生产实践经验和专业技能，独立承担 </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6"/>
          <w:sz w:val="30"/>
          <w:szCs w:val="30"/>
        </w:rPr>
        <w:t>～</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spacing w:val="-6"/>
          <w:sz w:val="30"/>
          <w:szCs w:val="30"/>
        </w:rPr>
        <w:t>门专业课程，主持或参与核心课程建设或自治区级以上课题，参与编写实训教材或者专业资源库建设的材料。</w:t>
      </w:r>
    </w:p>
    <w:p w14:paraId="4166F671">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5.兼职教师</w:t>
      </w:r>
    </w:p>
    <w:p w14:paraId="16C57C0C">
      <w:pPr>
        <w:keepNext w:val="0"/>
        <w:keepLines w:val="0"/>
        <w:pageBreakBefore w:val="0"/>
        <w:widowControl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主要从本专业相关行业企业的高技能人才中聘任，应具有扎实的专业知识和丰富的实际工作经验，一般应具有中级及以上专业技术职务（职称）或高级工及以上职业技能等级， 了解教育教学规律， 能承担专业课程教学、实习实训指导和学生职业发展规划指导等专业教学任务。根据需要聘请技能大师、劳动模范、能工巧匠等高技能人才，根据国家有关要求制定针对兼职教师聘任与管理的具体实施办法。</w:t>
      </w:r>
    </w:p>
    <w:p w14:paraId="367B02D4">
      <w:pPr>
        <w:pStyle w:val="3"/>
        <w:keepNext w:val="0"/>
        <w:keepLines w:val="0"/>
        <w:pageBreakBefore w:val="0"/>
        <w:widowControl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49" w:name="_Toc7404"/>
      <w:r>
        <w:rPr>
          <w:rFonts w:hint="eastAsia" w:ascii="楷体_GB2312" w:hAnsi="楷体_GB2312" w:eastAsia="楷体_GB2312" w:cs="仿宋_GB2312"/>
          <w:b/>
          <w:bCs/>
          <w:spacing w:val="2"/>
        </w:rPr>
        <w:t>（二）教学设施</w:t>
      </w:r>
      <w:bookmarkEnd w:id="48"/>
      <w:bookmarkEnd w:id="49"/>
    </w:p>
    <w:p w14:paraId="282851E3">
      <w:pPr>
        <w:keepNext w:val="0"/>
        <w:keepLines w:val="0"/>
        <w:pageBreakBefore w:val="0"/>
        <w:widowControl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本专业在校内、校外实习实训基地的基本情况。</w:t>
      </w:r>
    </w:p>
    <w:p w14:paraId="41456AF9">
      <w:pPr>
        <w:keepNext w:val="0"/>
        <w:keepLines w:val="0"/>
        <w:pageBreakBefore w:val="0"/>
        <w:widowControl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1.现有适用于美发与形象设计专业、美容美体艺术专业等相关专业教学实训的校内实训基地</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6"/>
          <w:sz w:val="30"/>
          <w:szCs w:val="30"/>
        </w:rPr>
        <w:t>个，包含美发实训室</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6"/>
          <w:sz w:val="30"/>
          <w:szCs w:val="30"/>
        </w:rPr>
        <w:t>间、美容美体实训室</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spacing w:val="-6"/>
          <w:sz w:val="30"/>
          <w:szCs w:val="30"/>
        </w:rPr>
        <w:t>间、美甲化妆实训室</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6"/>
          <w:sz w:val="30"/>
          <w:szCs w:val="30"/>
        </w:rPr>
        <w:t>间，图形处理电脑实训室</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spacing w:val="-6"/>
          <w:sz w:val="30"/>
          <w:szCs w:val="30"/>
        </w:rPr>
        <w:t>间。该基地环境设施一应俱全，现拥有教学用一体机、智能镜台、教学用一体机、美容仪、烫染仪、美容床、洗头床、多功能收纳柜、图形图像处理工作站等专业设备，室内环境于</w:t>
      </w:r>
      <w:r>
        <w:rPr>
          <w:rFonts w:hint="eastAsia" w:ascii="Times New Roman" w:hAnsi="Times New Roman" w:eastAsia="仿宋_GB2312" w:cs="Times New Roman"/>
          <w:snapToGrid w:val="0"/>
          <w:color w:val="000000"/>
          <w:kern w:val="0"/>
          <w:sz w:val="28"/>
          <w:szCs w:val="28"/>
          <w:lang w:val="en-US" w:eastAsia="zh-CN"/>
        </w:rPr>
        <w:t>2023</w:t>
      </w:r>
      <w:r>
        <w:rPr>
          <w:rFonts w:hint="eastAsia" w:ascii="仿宋_GB2312" w:hAnsi="仿宋_GB2312" w:eastAsia="仿宋_GB2312" w:cs="仿宋_GB2312"/>
          <w:spacing w:val="-6"/>
          <w:sz w:val="30"/>
          <w:szCs w:val="30"/>
        </w:rPr>
        <w:t>年重新装修打造，整体环境和设施配备在柳州市乃至区内属于一流水平，曾承办</w:t>
      </w:r>
      <w:r>
        <w:rPr>
          <w:rFonts w:hint="eastAsia" w:ascii="Times New Roman" w:hAnsi="Times New Roman" w:eastAsia="仿宋_GB2312" w:cs="Times New Roman"/>
          <w:snapToGrid w:val="0"/>
          <w:color w:val="000000"/>
          <w:kern w:val="0"/>
          <w:sz w:val="28"/>
          <w:szCs w:val="28"/>
          <w:lang w:val="en-US" w:eastAsia="zh-CN"/>
        </w:rPr>
        <w:t>2023</w:t>
      </w:r>
      <w:r>
        <w:rPr>
          <w:rFonts w:hint="eastAsia" w:ascii="仿宋_GB2312" w:hAnsi="仿宋_GB2312" w:eastAsia="仿宋_GB2312" w:cs="仿宋_GB2312"/>
          <w:spacing w:val="-6"/>
          <w:sz w:val="30"/>
          <w:szCs w:val="30"/>
        </w:rPr>
        <w:t>年广西职工职业技能大赛美容师、美发师</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spacing w:val="-6"/>
          <w:sz w:val="30"/>
          <w:szCs w:val="30"/>
        </w:rPr>
        <w:t>个项目的比赛，</w:t>
      </w:r>
      <w:r>
        <w:rPr>
          <w:rFonts w:hint="eastAsia" w:ascii="Times New Roman" w:hAnsi="Times New Roman" w:eastAsia="仿宋_GB2312" w:cs="Times New Roman"/>
          <w:snapToGrid w:val="0"/>
          <w:color w:val="000000"/>
          <w:kern w:val="0"/>
          <w:sz w:val="28"/>
          <w:szCs w:val="28"/>
          <w:lang w:val="en-US" w:eastAsia="zh-CN"/>
        </w:rPr>
        <w:t>2024</w:t>
      </w:r>
      <w:r>
        <w:rPr>
          <w:rFonts w:hint="eastAsia" w:ascii="仿宋_GB2312" w:hAnsi="仿宋_GB2312" w:eastAsia="仿宋_GB2312" w:cs="仿宋_GB2312"/>
          <w:spacing w:val="-6"/>
          <w:sz w:val="30"/>
          <w:szCs w:val="30"/>
        </w:rPr>
        <w:t>年柳州市职工职业技能大赛化妆师项目比赛。校外实训基地</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spacing w:val="-6"/>
          <w:sz w:val="30"/>
          <w:szCs w:val="30"/>
        </w:rPr>
        <w:t>个，拥有具有行业一线工作经验的兼职实训指导教师资源，在学生技能培养方面提供与市场接轨的最新资讯和实践机会。</w:t>
      </w:r>
    </w:p>
    <w:p w14:paraId="1B96DB68">
      <w:pPr>
        <w:keepNext w:val="0"/>
        <w:keepLines w:val="0"/>
        <w:pageBreakBefore w:val="0"/>
        <w:widowControl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2.校内实训条件</w:t>
      </w:r>
    </w:p>
    <w:tbl>
      <w:tblPr>
        <w:tblStyle w:val="19"/>
        <w:tblW w:w="936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9"/>
        <w:gridCol w:w="1750"/>
        <w:gridCol w:w="1400"/>
        <w:gridCol w:w="2350"/>
        <w:gridCol w:w="1717"/>
        <w:gridCol w:w="1596"/>
      </w:tblGrid>
      <w:tr w14:paraId="7C001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549" w:type="dxa"/>
            <w:vAlign w:val="center"/>
          </w:tcPr>
          <w:p w14:paraId="056BE12D">
            <w:pPr>
              <w:pStyle w:val="18"/>
              <w:spacing w:line="540" w:lineRule="exact"/>
              <w:jc w:val="center"/>
              <w:rPr>
                <w:rFonts w:hint="eastAsia"/>
                <w:sz w:val="28"/>
                <w:szCs w:val="28"/>
              </w:rPr>
            </w:pPr>
            <w:r>
              <w:rPr>
                <w:rFonts w:hint="eastAsia"/>
                <w:b/>
                <w:bCs/>
                <w:spacing w:val="-5"/>
                <w:sz w:val="28"/>
                <w:szCs w:val="28"/>
              </w:rPr>
              <w:t>序号</w:t>
            </w:r>
          </w:p>
        </w:tc>
        <w:tc>
          <w:tcPr>
            <w:tcW w:w="1750" w:type="dxa"/>
            <w:vAlign w:val="center"/>
          </w:tcPr>
          <w:p w14:paraId="16AA3E43">
            <w:pPr>
              <w:pStyle w:val="18"/>
              <w:spacing w:line="540" w:lineRule="exact"/>
              <w:jc w:val="center"/>
              <w:rPr>
                <w:rFonts w:hint="eastAsia"/>
                <w:sz w:val="28"/>
                <w:szCs w:val="28"/>
              </w:rPr>
            </w:pPr>
            <w:r>
              <w:rPr>
                <w:rFonts w:hint="eastAsia"/>
                <w:b/>
                <w:bCs/>
                <w:spacing w:val="-6"/>
                <w:sz w:val="28"/>
                <w:szCs w:val="28"/>
              </w:rPr>
              <w:t>实训室名称</w:t>
            </w:r>
          </w:p>
        </w:tc>
        <w:tc>
          <w:tcPr>
            <w:tcW w:w="1400" w:type="dxa"/>
            <w:vAlign w:val="center"/>
          </w:tcPr>
          <w:p w14:paraId="1C234BB0">
            <w:pPr>
              <w:pStyle w:val="18"/>
              <w:spacing w:line="540" w:lineRule="exact"/>
              <w:ind w:right="273"/>
              <w:jc w:val="center"/>
              <w:rPr>
                <w:rFonts w:hint="eastAsia"/>
                <w:sz w:val="28"/>
                <w:szCs w:val="28"/>
              </w:rPr>
            </w:pPr>
            <w:r>
              <w:rPr>
                <w:rFonts w:hint="eastAsia"/>
                <w:b/>
                <w:bCs/>
                <w:spacing w:val="-10"/>
                <w:sz w:val="28"/>
                <w:szCs w:val="28"/>
              </w:rPr>
              <w:t>工位</w:t>
            </w:r>
            <w:r>
              <w:rPr>
                <w:rFonts w:hint="eastAsia"/>
                <w:b/>
                <w:bCs/>
                <w:spacing w:val="-2"/>
                <w:sz w:val="28"/>
                <w:szCs w:val="28"/>
              </w:rPr>
              <w:t>（人）</w:t>
            </w:r>
          </w:p>
        </w:tc>
        <w:tc>
          <w:tcPr>
            <w:tcW w:w="2350" w:type="dxa"/>
            <w:vAlign w:val="center"/>
          </w:tcPr>
          <w:p w14:paraId="111B4D06">
            <w:pPr>
              <w:pStyle w:val="18"/>
              <w:spacing w:line="540" w:lineRule="exact"/>
              <w:ind w:right="152" w:firstLine="9"/>
              <w:jc w:val="center"/>
              <w:rPr>
                <w:rFonts w:hint="eastAsia"/>
                <w:sz w:val="28"/>
                <w:szCs w:val="28"/>
                <w:lang w:eastAsia="zh-CN"/>
              </w:rPr>
            </w:pPr>
            <w:r>
              <w:rPr>
                <w:rFonts w:hint="eastAsia"/>
                <w:b/>
                <w:bCs/>
                <w:spacing w:val="-4"/>
                <w:sz w:val="28"/>
                <w:szCs w:val="28"/>
                <w:lang w:eastAsia="zh-CN"/>
              </w:rPr>
              <w:t>主要设备及软件</w:t>
            </w:r>
          </w:p>
        </w:tc>
        <w:tc>
          <w:tcPr>
            <w:tcW w:w="1717" w:type="dxa"/>
            <w:vAlign w:val="center"/>
          </w:tcPr>
          <w:p w14:paraId="5F66877D">
            <w:pPr>
              <w:pStyle w:val="18"/>
              <w:spacing w:line="540" w:lineRule="exact"/>
              <w:jc w:val="center"/>
              <w:rPr>
                <w:rFonts w:hint="eastAsia"/>
                <w:sz w:val="28"/>
                <w:szCs w:val="28"/>
              </w:rPr>
            </w:pPr>
            <w:r>
              <w:rPr>
                <w:rFonts w:hint="eastAsia"/>
                <w:b/>
                <w:bCs/>
                <w:spacing w:val="-5"/>
                <w:sz w:val="28"/>
                <w:szCs w:val="28"/>
              </w:rPr>
              <w:t>主要实训项目</w:t>
            </w:r>
          </w:p>
        </w:tc>
        <w:tc>
          <w:tcPr>
            <w:tcW w:w="1596" w:type="dxa"/>
            <w:vAlign w:val="center"/>
          </w:tcPr>
          <w:p w14:paraId="7B68BBF8">
            <w:pPr>
              <w:pStyle w:val="18"/>
              <w:spacing w:line="540" w:lineRule="exact"/>
              <w:jc w:val="center"/>
              <w:rPr>
                <w:rFonts w:hint="eastAsia"/>
                <w:sz w:val="28"/>
                <w:szCs w:val="28"/>
              </w:rPr>
            </w:pPr>
            <w:r>
              <w:rPr>
                <w:rFonts w:hint="eastAsia"/>
                <w:b/>
                <w:bCs/>
                <w:spacing w:val="-5"/>
                <w:sz w:val="28"/>
                <w:szCs w:val="28"/>
              </w:rPr>
              <w:t>服务课程</w:t>
            </w:r>
          </w:p>
        </w:tc>
      </w:tr>
      <w:tr w14:paraId="46F7F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2" w:hRule="atLeast"/>
        </w:trPr>
        <w:tc>
          <w:tcPr>
            <w:tcW w:w="549" w:type="dxa"/>
            <w:vAlign w:val="center"/>
          </w:tcPr>
          <w:p w14:paraId="2ACEAAAC">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1</w:t>
            </w:r>
          </w:p>
        </w:tc>
        <w:tc>
          <w:tcPr>
            <w:tcW w:w="1750" w:type="dxa"/>
            <w:vAlign w:val="center"/>
          </w:tcPr>
          <w:p w14:paraId="557647F3">
            <w:pPr>
              <w:jc w:val="center"/>
              <w:rPr>
                <w:rFonts w:hint="eastAsia" w:ascii="仿宋_GB2312" w:hAnsi="仿宋_GB2312" w:eastAsia="仿宋_GB2312" w:cs="仿宋_GB2312"/>
                <w:spacing w:val="-1"/>
                <w:sz w:val="28"/>
                <w:szCs w:val="28"/>
              </w:rPr>
            </w:pPr>
            <w:bookmarkStart w:id="50" w:name="OLE_LINK1"/>
            <w:r>
              <w:rPr>
                <w:rFonts w:hint="eastAsia" w:ascii="仿宋_GB2312" w:hAnsi="仿宋_GB2312" w:eastAsia="仿宋_GB2312" w:cs="仿宋_GB2312"/>
                <w:spacing w:val="-1"/>
                <w:sz w:val="28"/>
                <w:szCs w:val="28"/>
              </w:rPr>
              <w:t>美发实训室</w:t>
            </w:r>
            <w:bookmarkEnd w:id="50"/>
          </w:p>
        </w:tc>
        <w:tc>
          <w:tcPr>
            <w:tcW w:w="1400" w:type="dxa"/>
            <w:vAlign w:val="center"/>
          </w:tcPr>
          <w:p w14:paraId="35B30959">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30</w:t>
            </w:r>
          </w:p>
        </w:tc>
        <w:tc>
          <w:tcPr>
            <w:tcW w:w="2350" w:type="dxa"/>
            <w:vAlign w:val="center"/>
          </w:tcPr>
          <w:p w14:paraId="307A6D88">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配备洗头床，电热水器，智能镜控制台设备，台式电脑，智能烫发机，其他机械设备。</w:t>
            </w:r>
          </w:p>
        </w:tc>
        <w:tc>
          <w:tcPr>
            <w:tcW w:w="1717" w:type="dxa"/>
            <w:vAlign w:val="center"/>
          </w:tcPr>
          <w:p w14:paraId="63C8B7D8">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洗护，剪发，吹风，烫染，盘扎。</w:t>
            </w:r>
          </w:p>
        </w:tc>
        <w:tc>
          <w:tcPr>
            <w:tcW w:w="1596" w:type="dxa"/>
            <w:vAlign w:val="center"/>
          </w:tcPr>
          <w:p w14:paraId="2641D793">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美发基础与技术进阶，美发美妆运营管理</w:t>
            </w:r>
          </w:p>
        </w:tc>
      </w:tr>
      <w:tr w14:paraId="63C0A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549" w:type="dxa"/>
            <w:vAlign w:val="center"/>
          </w:tcPr>
          <w:p w14:paraId="30DCDBFC">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2</w:t>
            </w:r>
          </w:p>
        </w:tc>
        <w:tc>
          <w:tcPr>
            <w:tcW w:w="1750" w:type="dxa"/>
            <w:vAlign w:val="center"/>
          </w:tcPr>
          <w:p w14:paraId="23F01649">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美容实训室</w:t>
            </w:r>
          </w:p>
        </w:tc>
        <w:tc>
          <w:tcPr>
            <w:tcW w:w="1400" w:type="dxa"/>
            <w:vAlign w:val="center"/>
          </w:tcPr>
          <w:p w14:paraId="4C93A9CA">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12</w:t>
            </w:r>
          </w:p>
        </w:tc>
        <w:tc>
          <w:tcPr>
            <w:tcW w:w="2350" w:type="dxa"/>
            <w:vAlign w:val="center"/>
          </w:tcPr>
          <w:p w14:paraId="57E577DC">
            <w:pPr>
              <w:jc w:val="left"/>
              <w:rPr>
                <w:rFonts w:hint="eastAsia" w:ascii="仿宋_GB2312" w:hAnsi="仿宋_GB2312" w:eastAsia="仿宋_GB2312" w:cs="仿宋_GB2312"/>
                <w:spacing w:val="-1"/>
                <w:sz w:val="28"/>
                <w:szCs w:val="28"/>
              </w:rPr>
            </w:pPr>
            <w:bookmarkStart w:id="51" w:name="OLE_LINK4"/>
            <w:r>
              <w:rPr>
                <w:rFonts w:hint="eastAsia" w:ascii="仿宋_GB2312" w:hAnsi="仿宋_GB2312" w:eastAsia="仿宋_GB2312" w:cs="仿宋_GB2312"/>
                <w:spacing w:val="-1"/>
                <w:sz w:val="28"/>
                <w:szCs w:val="28"/>
              </w:rPr>
              <w:t>配备</w:t>
            </w:r>
            <w:bookmarkEnd w:id="51"/>
            <w:r>
              <w:rPr>
                <w:rFonts w:hint="eastAsia" w:ascii="仿宋_GB2312" w:hAnsi="仿宋_GB2312" w:eastAsia="仿宋_GB2312" w:cs="仿宋_GB2312"/>
                <w:spacing w:val="-1"/>
                <w:sz w:val="28"/>
                <w:szCs w:val="28"/>
              </w:rPr>
              <w:t>美容床，手推车，红外烤灯，美容抛光机，触控一体机，其他机械设备。</w:t>
            </w:r>
          </w:p>
        </w:tc>
        <w:tc>
          <w:tcPr>
            <w:tcW w:w="1717" w:type="dxa"/>
            <w:vAlign w:val="center"/>
          </w:tcPr>
          <w:p w14:paraId="193405B8">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面部护理全套，全套背部精油疏通按摩、背部刮痧、拔罐理疗</w:t>
            </w:r>
          </w:p>
        </w:tc>
        <w:tc>
          <w:tcPr>
            <w:tcW w:w="1596" w:type="dxa"/>
            <w:vAlign w:val="center"/>
          </w:tcPr>
          <w:p w14:paraId="7BCC32AA">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美容与造型，头部按摩,经络与美体技术, 面部与头部的护理, 服务心理与礼仪</w:t>
            </w:r>
          </w:p>
        </w:tc>
      </w:tr>
      <w:tr w14:paraId="727BE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49" w:type="dxa"/>
            <w:vAlign w:val="center"/>
          </w:tcPr>
          <w:p w14:paraId="742ED25D">
            <w:pPr>
              <w:jc w:val="center"/>
              <w:rPr>
                <w:rFonts w:hint="eastAsia" w:ascii="仿宋_GB2312" w:hAnsi="仿宋_GB2312" w:eastAsia="仿宋_GB2312" w:cs="仿宋_GB2312"/>
                <w:spacing w:val="-1"/>
                <w:sz w:val="28"/>
                <w:szCs w:val="28"/>
                <w:lang w:eastAsia="en-US"/>
              </w:rPr>
            </w:pPr>
            <w:r>
              <w:rPr>
                <w:rFonts w:hint="eastAsia" w:ascii="仿宋_GB2312" w:hAnsi="仿宋_GB2312" w:eastAsia="仿宋_GB2312" w:cs="仿宋_GB2312"/>
                <w:spacing w:val="-1"/>
                <w:sz w:val="28"/>
                <w:szCs w:val="28"/>
                <w:lang w:eastAsia="en-US"/>
              </w:rPr>
              <w:t>3</w:t>
            </w:r>
          </w:p>
        </w:tc>
        <w:tc>
          <w:tcPr>
            <w:tcW w:w="1750" w:type="dxa"/>
            <w:vAlign w:val="center"/>
          </w:tcPr>
          <w:p w14:paraId="434938CA">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化妆实训室</w:t>
            </w:r>
          </w:p>
        </w:tc>
        <w:tc>
          <w:tcPr>
            <w:tcW w:w="1400" w:type="dxa"/>
            <w:vAlign w:val="center"/>
          </w:tcPr>
          <w:p w14:paraId="6B1472B9">
            <w:pPr>
              <w:jc w:val="center"/>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30</w:t>
            </w:r>
          </w:p>
        </w:tc>
        <w:tc>
          <w:tcPr>
            <w:tcW w:w="2350" w:type="dxa"/>
            <w:vAlign w:val="center"/>
          </w:tcPr>
          <w:p w14:paraId="0A821F24">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配备化妆镜台，触控一体机，其他机械设备。</w:t>
            </w:r>
          </w:p>
        </w:tc>
        <w:tc>
          <w:tcPr>
            <w:tcW w:w="1717" w:type="dxa"/>
            <w:vAlign w:val="center"/>
          </w:tcPr>
          <w:p w14:paraId="3CF16C57">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新娘系列妆容，晚宴系列妆面，礼仪舞台实用妆容，创意与特色妆容。</w:t>
            </w:r>
          </w:p>
        </w:tc>
        <w:tc>
          <w:tcPr>
            <w:tcW w:w="1596" w:type="dxa"/>
            <w:vAlign w:val="center"/>
          </w:tcPr>
          <w:p w14:paraId="14D60B4B">
            <w:pPr>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化妆基础，化妆造型设计，整体形象设计，服饰色彩与美学，</w:t>
            </w:r>
          </w:p>
        </w:tc>
      </w:tr>
    </w:tbl>
    <w:p w14:paraId="15E8F50F">
      <w:pPr>
        <w:keepLines w:val="0"/>
        <w:pageBreakBefore w:val="0"/>
        <w:kinsoku/>
        <w:wordWrap/>
        <w:overflowPunct/>
        <w:topLinePunct w:val="0"/>
        <w:autoSpaceDE/>
        <w:autoSpaceDN/>
        <w:bidi w:val="0"/>
        <w:adjustRightInd/>
        <w:snapToGrid/>
        <w:spacing w:line="560" w:lineRule="atLeast"/>
        <w:ind w:right="0" w:firstLine="628"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3.校外实训基地基本要求</w:t>
      </w:r>
    </w:p>
    <w:p w14:paraId="3DE1D659">
      <w:pPr>
        <w:keepLines w:val="0"/>
        <w:pageBreakBefore w:val="0"/>
        <w:kinsoku/>
        <w:wordWrap/>
        <w:overflowPunct/>
        <w:topLinePunct w:val="0"/>
        <w:autoSpaceDE/>
        <w:autoSpaceDN/>
        <w:bidi w:val="0"/>
        <w:adjustRightInd/>
        <w:snapToGrid/>
        <w:spacing w:line="560" w:lineRule="atLeast"/>
        <w:ind w:right="0" w:firstLine="636"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具有稳定的校外实训基地。能够提供学生美发、美容、化妆</w:t>
      </w:r>
      <w:r>
        <w:rPr>
          <w:rFonts w:hint="eastAsia" w:ascii="仿宋_GB2312" w:hAnsi="仿宋_GB2312" w:eastAsia="仿宋_GB2312" w:cs="仿宋_GB2312"/>
          <w:spacing w:val="6"/>
          <w:sz w:val="30"/>
          <w:szCs w:val="30"/>
        </w:rPr>
        <w:t>等实训活动，实训设施齐备，实训岗位、实训指导教师确</w:t>
      </w:r>
      <w:r>
        <w:rPr>
          <w:rFonts w:hint="eastAsia" w:ascii="仿宋_GB2312" w:hAnsi="仿宋_GB2312" w:eastAsia="仿宋_GB2312" w:cs="仿宋_GB2312"/>
          <w:spacing w:val="8"/>
          <w:sz w:val="30"/>
          <w:szCs w:val="30"/>
        </w:rPr>
        <w:t>定，实训管理及实施规章制度齐全。</w:t>
      </w:r>
    </w:p>
    <w:tbl>
      <w:tblPr>
        <w:tblStyle w:val="19"/>
        <w:tblW w:w="939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3"/>
        <w:gridCol w:w="5190"/>
        <w:gridCol w:w="3541"/>
      </w:tblGrid>
      <w:tr w14:paraId="13AFB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63" w:type="dxa"/>
            <w:vAlign w:val="center"/>
          </w:tcPr>
          <w:p w14:paraId="729AEFB5">
            <w:pPr>
              <w:pStyle w:val="18"/>
              <w:keepLines w:val="0"/>
              <w:pageBreakBefore w:val="0"/>
              <w:kinsoku/>
              <w:wordWrap/>
              <w:overflowPunct/>
              <w:topLinePunct w:val="0"/>
              <w:autoSpaceDE/>
              <w:autoSpaceDN/>
              <w:bidi w:val="0"/>
              <w:adjustRightInd/>
              <w:snapToGrid/>
              <w:spacing w:line="560" w:lineRule="atLeast"/>
              <w:ind w:right="0"/>
              <w:jc w:val="center"/>
              <w:textAlignment w:val="auto"/>
              <w:rPr>
                <w:rFonts w:hint="eastAsia"/>
                <w:sz w:val="30"/>
                <w:szCs w:val="30"/>
              </w:rPr>
            </w:pPr>
            <w:r>
              <w:rPr>
                <w:rFonts w:hint="eastAsia"/>
                <w:b/>
                <w:bCs/>
                <w:spacing w:val="-5"/>
                <w:sz w:val="30"/>
                <w:szCs w:val="30"/>
              </w:rPr>
              <w:t>序号</w:t>
            </w:r>
          </w:p>
        </w:tc>
        <w:tc>
          <w:tcPr>
            <w:tcW w:w="5190" w:type="dxa"/>
            <w:vAlign w:val="center"/>
          </w:tcPr>
          <w:p w14:paraId="7D2E41F3">
            <w:pPr>
              <w:pStyle w:val="18"/>
              <w:keepLines w:val="0"/>
              <w:pageBreakBefore w:val="0"/>
              <w:kinsoku/>
              <w:wordWrap/>
              <w:overflowPunct/>
              <w:topLinePunct w:val="0"/>
              <w:autoSpaceDE/>
              <w:autoSpaceDN/>
              <w:bidi w:val="0"/>
              <w:adjustRightInd/>
              <w:snapToGrid/>
              <w:spacing w:line="560" w:lineRule="atLeast"/>
              <w:ind w:right="0"/>
              <w:jc w:val="center"/>
              <w:textAlignment w:val="auto"/>
              <w:rPr>
                <w:rFonts w:hint="eastAsia"/>
                <w:sz w:val="30"/>
                <w:szCs w:val="30"/>
              </w:rPr>
            </w:pPr>
            <w:r>
              <w:rPr>
                <w:rFonts w:hint="eastAsia"/>
                <w:b/>
                <w:bCs/>
                <w:spacing w:val="-6"/>
                <w:sz w:val="30"/>
                <w:szCs w:val="30"/>
              </w:rPr>
              <w:t>实训基地名称</w:t>
            </w:r>
          </w:p>
        </w:tc>
        <w:tc>
          <w:tcPr>
            <w:tcW w:w="3541" w:type="dxa"/>
            <w:vAlign w:val="center"/>
          </w:tcPr>
          <w:p w14:paraId="2CA82859">
            <w:pPr>
              <w:pStyle w:val="18"/>
              <w:keepLines w:val="0"/>
              <w:pageBreakBefore w:val="0"/>
              <w:kinsoku/>
              <w:wordWrap/>
              <w:overflowPunct/>
              <w:topLinePunct w:val="0"/>
              <w:autoSpaceDE/>
              <w:autoSpaceDN/>
              <w:bidi w:val="0"/>
              <w:adjustRightInd/>
              <w:snapToGrid/>
              <w:spacing w:line="560" w:lineRule="atLeast"/>
              <w:ind w:right="0"/>
              <w:jc w:val="center"/>
              <w:textAlignment w:val="auto"/>
              <w:rPr>
                <w:rFonts w:hint="eastAsia"/>
                <w:sz w:val="30"/>
                <w:szCs w:val="30"/>
              </w:rPr>
            </w:pPr>
            <w:r>
              <w:rPr>
                <w:rFonts w:hint="eastAsia"/>
                <w:b/>
                <w:bCs/>
                <w:spacing w:val="-6"/>
                <w:sz w:val="30"/>
                <w:szCs w:val="30"/>
              </w:rPr>
              <w:t>主要功能</w:t>
            </w:r>
          </w:p>
        </w:tc>
      </w:tr>
      <w:tr w14:paraId="31894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63" w:type="dxa"/>
            <w:vAlign w:val="center"/>
          </w:tcPr>
          <w:p w14:paraId="13C3DB3D">
            <w:pPr>
              <w:pStyle w:val="18"/>
              <w:keepLines w:val="0"/>
              <w:pageBreakBefore w:val="0"/>
              <w:kinsoku/>
              <w:wordWrap/>
              <w:overflowPunct/>
              <w:topLinePunct w:val="0"/>
              <w:autoSpaceDE/>
              <w:autoSpaceDN/>
              <w:bidi w:val="0"/>
              <w:adjustRightInd/>
              <w:snapToGrid/>
              <w:spacing w:line="560" w:lineRule="atLeast"/>
              <w:ind w:right="0"/>
              <w:jc w:val="center"/>
              <w:textAlignment w:val="auto"/>
              <w:rPr>
                <w:rFonts w:hint="eastAsia"/>
                <w:sz w:val="30"/>
                <w:szCs w:val="30"/>
              </w:rPr>
            </w:pPr>
            <w:r>
              <w:rPr>
                <w:rFonts w:hint="eastAsia"/>
                <w:sz w:val="30"/>
                <w:szCs w:val="30"/>
              </w:rPr>
              <w:t>1</w:t>
            </w:r>
          </w:p>
        </w:tc>
        <w:tc>
          <w:tcPr>
            <w:tcW w:w="5190" w:type="dxa"/>
            <w:vAlign w:val="center"/>
          </w:tcPr>
          <w:p w14:paraId="0CB6ABB9">
            <w:pPr>
              <w:pStyle w:val="18"/>
              <w:keepLines w:val="0"/>
              <w:pageBreakBefore w:val="0"/>
              <w:kinsoku/>
              <w:wordWrap/>
              <w:overflowPunct/>
              <w:topLinePunct w:val="0"/>
              <w:autoSpaceDE/>
              <w:autoSpaceDN/>
              <w:bidi w:val="0"/>
              <w:adjustRightInd/>
              <w:snapToGrid/>
              <w:spacing w:line="560" w:lineRule="atLeast"/>
              <w:ind w:right="0" w:hanging="483"/>
              <w:jc w:val="center"/>
              <w:textAlignment w:val="auto"/>
              <w:rPr>
                <w:rFonts w:hint="eastAsia"/>
                <w:sz w:val="30"/>
                <w:szCs w:val="30"/>
                <w:lang w:eastAsia="zh-CN"/>
              </w:rPr>
            </w:pPr>
            <w:r>
              <w:rPr>
                <w:rFonts w:hint="eastAsia"/>
                <w:spacing w:val="-1"/>
                <w:sz w:val="30"/>
                <w:szCs w:val="30"/>
                <w:lang w:eastAsia="zh-CN"/>
              </w:rPr>
              <w:t>柳州市枫叶美容美发化妆培训学校</w:t>
            </w:r>
          </w:p>
        </w:tc>
        <w:tc>
          <w:tcPr>
            <w:tcW w:w="3541" w:type="dxa"/>
            <w:vAlign w:val="center"/>
          </w:tcPr>
          <w:p w14:paraId="1AEABF45">
            <w:pPr>
              <w:pStyle w:val="18"/>
              <w:keepLines w:val="0"/>
              <w:pageBreakBefore w:val="0"/>
              <w:kinsoku/>
              <w:wordWrap/>
              <w:overflowPunct/>
              <w:topLinePunct w:val="0"/>
              <w:autoSpaceDE/>
              <w:autoSpaceDN/>
              <w:bidi w:val="0"/>
              <w:adjustRightInd/>
              <w:snapToGrid/>
              <w:spacing w:line="560" w:lineRule="atLeast"/>
              <w:ind w:right="0"/>
              <w:jc w:val="center"/>
              <w:textAlignment w:val="auto"/>
              <w:rPr>
                <w:rFonts w:hint="eastAsia"/>
                <w:sz w:val="30"/>
                <w:szCs w:val="30"/>
              </w:rPr>
            </w:pPr>
            <w:r>
              <w:rPr>
                <w:rFonts w:hint="eastAsia"/>
                <w:spacing w:val="-1"/>
                <w:sz w:val="30"/>
                <w:szCs w:val="30"/>
              </w:rPr>
              <w:t>课程实训，岗位实习</w:t>
            </w:r>
          </w:p>
        </w:tc>
      </w:tr>
    </w:tbl>
    <w:p w14:paraId="29EC87FE">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52" w:name="_Toc30794"/>
      <w:bookmarkStart w:id="53" w:name="_Toc233583454"/>
      <w:r>
        <w:rPr>
          <w:rFonts w:hint="eastAsia" w:ascii="楷体_GB2312" w:hAnsi="楷体_GB2312" w:eastAsia="楷体_GB2312" w:cs="仿宋_GB2312"/>
          <w:b/>
          <w:bCs/>
          <w:spacing w:val="2"/>
        </w:rPr>
        <w:t>（三）教学资源</w:t>
      </w:r>
      <w:bookmarkEnd w:id="52"/>
      <w:bookmarkEnd w:id="53"/>
    </w:p>
    <w:p w14:paraId="0C09EE33">
      <w:pPr>
        <w:keepLines w:val="0"/>
        <w:pageBreakBefore w:val="0"/>
        <w:kinsoku/>
        <w:wordWrap/>
        <w:overflowPunct/>
        <w:topLinePunct w:val="0"/>
        <w:autoSpaceDE/>
        <w:autoSpaceDN/>
        <w:bidi w:val="0"/>
        <w:adjustRightInd/>
        <w:snapToGrid/>
        <w:spacing w:line="560" w:lineRule="atLeast"/>
        <w:ind w:right="0" w:firstLine="578" w:firstLineChars="200"/>
        <w:textAlignment w:val="auto"/>
        <w:outlineLvl w:val="1"/>
        <w:rPr>
          <w:rFonts w:hint="eastAsia" w:ascii="仿宋_GB2312" w:hAnsi="仿宋_GB2312" w:eastAsia="仿宋_GB2312" w:cs="仿宋_GB2312"/>
          <w:b/>
          <w:bCs/>
          <w:sz w:val="28"/>
          <w:szCs w:val="28"/>
        </w:rPr>
      </w:pPr>
      <w:bookmarkStart w:id="54" w:name="_Toc9547"/>
      <w:bookmarkStart w:id="55" w:name="_Toc239182965"/>
      <w:bookmarkStart w:id="56" w:name="_Toc239183868"/>
      <w:r>
        <w:rPr>
          <w:rFonts w:hint="eastAsia" w:ascii="仿宋_GB2312" w:hAnsi="仿宋_GB2312" w:eastAsia="仿宋_GB2312" w:cs="仿宋_GB2312"/>
          <w:b/>
          <w:bCs/>
          <w:spacing w:val="4"/>
          <w:sz w:val="28"/>
          <w:szCs w:val="28"/>
        </w:rPr>
        <w:t>1．教材选用基本要求</w:t>
      </w:r>
      <w:bookmarkEnd w:id="54"/>
      <w:bookmarkEnd w:id="55"/>
      <w:bookmarkEnd w:id="56"/>
    </w:p>
    <w:p w14:paraId="7403CFF3">
      <w:pPr>
        <w:keepLines w:val="0"/>
        <w:pageBreakBefore w:val="0"/>
        <w:kinsoku/>
        <w:wordWrap/>
        <w:overflowPunct/>
        <w:topLinePunct w:val="0"/>
        <w:autoSpaceDE/>
        <w:autoSpaceDN/>
        <w:bidi w:val="0"/>
        <w:adjustRightInd/>
        <w:snapToGrid/>
        <w:spacing w:line="560" w:lineRule="atLeast"/>
        <w:ind w:right="0" w:firstLine="555"/>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按照国家规定，经过规范程序选用教材，优先选用国家规划教材和国家优秀教材。专业课程教材应体现本行业新技术、新规范、新标</w:t>
      </w:r>
      <w:r>
        <w:rPr>
          <w:rFonts w:hint="eastAsia" w:ascii="仿宋_GB2312" w:hAnsi="仿宋_GB2312" w:eastAsia="仿宋_GB2312" w:cs="仿宋_GB2312"/>
          <w:spacing w:val="-3"/>
          <w:sz w:val="30"/>
          <w:szCs w:val="30"/>
        </w:rPr>
        <w:t>准、新形态，并通过数字教材、活页式教材等多种方式进行动态更新。</w:t>
      </w:r>
    </w:p>
    <w:p w14:paraId="514D8AAC">
      <w:pPr>
        <w:keepLines w:val="0"/>
        <w:pageBreakBefore w:val="0"/>
        <w:kinsoku/>
        <w:wordWrap/>
        <w:overflowPunct/>
        <w:topLinePunct w:val="0"/>
        <w:autoSpaceDE/>
        <w:autoSpaceDN/>
        <w:bidi w:val="0"/>
        <w:adjustRightInd/>
        <w:snapToGrid/>
        <w:spacing w:line="560" w:lineRule="atLeast"/>
        <w:ind w:right="0" w:firstLine="586" w:firstLineChars="200"/>
        <w:textAlignment w:val="auto"/>
        <w:outlineLvl w:val="1"/>
        <w:rPr>
          <w:rFonts w:hint="eastAsia" w:ascii="仿宋_GB2312" w:hAnsi="仿宋_GB2312" w:eastAsia="仿宋_GB2312" w:cs="仿宋_GB2312"/>
          <w:b/>
          <w:bCs/>
          <w:sz w:val="28"/>
          <w:szCs w:val="28"/>
        </w:rPr>
      </w:pPr>
      <w:bookmarkStart w:id="57" w:name="_Toc239182966"/>
      <w:bookmarkStart w:id="58" w:name="_Toc6636"/>
      <w:r>
        <w:rPr>
          <w:rFonts w:hint="eastAsia" w:ascii="仿宋_GB2312" w:hAnsi="仿宋_GB2312" w:eastAsia="仿宋_GB2312" w:cs="仿宋_GB2312"/>
          <w:b/>
          <w:bCs/>
          <w:spacing w:val="6"/>
          <w:sz w:val="28"/>
          <w:szCs w:val="28"/>
        </w:rPr>
        <w:t>2．图书文献配备基本要求</w:t>
      </w:r>
      <w:bookmarkEnd w:id="57"/>
      <w:bookmarkEnd w:id="58"/>
    </w:p>
    <w:p w14:paraId="26CDC9D1">
      <w:pPr>
        <w:keepLines w:val="0"/>
        <w:pageBreakBefore w:val="0"/>
        <w:kinsoku/>
        <w:wordWrap/>
        <w:overflowPunct/>
        <w:topLinePunct w:val="0"/>
        <w:autoSpaceDE/>
        <w:autoSpaceDN/>
        <w:bidi w:val="0"/>
        <w:adjustRightInd/>
        <w:snapToGrid/>
        <w:spacing w:line="560" w:lineRule="atLeast"/>
        <w:ind w:right="0" w:firstLine="592" w:firstLineChars="200"/>
        <w:textAlignment w:val="auto"/>
        <w:outlineLvl w:val="1"/>
        <w:rPr>
          <w:rFonts w:hint="eastAsia" w:ascii="仿宋_GB2312" w:hAnsi="仿宋_GB2312" w:eastAsia="仿宋_GB2312" w:cs="仿宋_GB2312"/>
          <w:spacing w:val="-2"/>
          <w:sz w:val="30"/>
          <w:szCs w:val="30"/>
        </w:rPr>
      </w:pPr>
      <w:bookmarkStart w:id="59" w:name="_Toc239182967"/>
      <w:bookmarkStart w:id="60" w:name="_Toc24141"/>
      <w:bookmarkStart w:id="61" w:name="_Toc239183870"/>
      <w:r>
        <w:rPr>
          <w:rFonts w:hint="eastAsia" w:ascii="仿宋_GB2312" w:hAnsi="仿宋_GB2312" w:eastAsia="仿宋_GB2312" w:cs="仿宋_GB2312"/>
          <w:spacing w:val="-2"/>
          <w:sz w:val="30"/>
          <w:szCs w:val="30"/>
        </w:rPr>
        <w:t>学校共购买图书4万余册，配足配齐新课程标准中要求学生必读的书目和本专业相关的书籍，满足学生阅读需要，并且加强报刊杂志征订力度和图书购买更新力度，保证用于学生阅读的图书、报刊、杂志数量不低于规定标准数量。按照学生阅览室最低馆舍要求设置阅览室，阅览室设置达到要</w:t>
      </w:r>
      <w:bookmarkEnd w:id="59"/>
      <w:bookmarkEnd w:id="60"/>
      <w:bookmarkEnd w:id="61"/>
    </w:p>
    <w:p w14:paraId="3FC42EE4">
      <w:pPr>
        <w:keepLines w:val="0"/>
        <w:pageBreakBefore w:val="0"/>
        <w:kinsoku/>
        <w:wordWrap/>
        <w:overflowPunct/>
        <w:topLinePunct w:val="0"/>
        <w:autoSpaceDE/>
        <w:autoSpaceDN/>
        <w:bidi w:val="0"/>
        <w:adjustRightInd/>
        <w:snapToGrid/>
        <w:spacing w:line="560" w:lineRule="atLeast"/>
        <w:ind w:right="0" w:firstLine="624" w:firstLineChars="200"/>
        <w:textAlignment w:val="auto"/>
        <w:outlineLvl w:val="1"/>
        <w:rPr>
          <w:rFonts w:hint="eastAsia" w:ascii="仿宋_GB2312" w:hAnsi="仿宋_GB2312" w:eastAsia="仿宋_GB2312" w:cs="仿宋_GB2312"/>
          <w:sz w:val="30"/>
          <w:szCs w:val="30"/>
        </w:rPr>
      </w:pPr>
      <w:bookmarkStart w:id="62" w:name="_Toc239182968"/>
      <w:bookmarkStart w:id="63" w:name="_Toc239183871"/>
      <w:bookmarkStart w:id="64" w:name="_Toc10956"/>
      <w:r>
        <w:rPr>
          <w:rFonts w:hint="eastAsia" w:ascii="仿宋_GB2312" w:hAnsi="仿宋_GB2312" w:eastAsia="仿宋_GB2312" w:cs="仿宋_GB2312"/>
          <w:spacing w:val="6"/>
          <w:sz w:val="30"/>
          <w:szCs w:val="30"/>
        </w:rPr>
        <w:t>3．数字教学资源配置基本要求</w:t>
      </w:r>
      <w:bookmarkEnd w:id="62"/>
      <w:bookmarkEnd w:id="63"/>
      <w:bookmarkEnd w:id="64"/>
    </w:p>
    <w:p w14:paraId="6447C41B">
      <w:pPr>
        <w:keepLines w:val="0"/>
        <w:pageBreakBefore w:val="0"/>
        <w:kinsoku/>
        <w:wordWrap/>
        <w:overflowPunct/>
        <w:topLinePunct w:val="0"/>
        <w:autoSpaceDE/>
        <w:autoSpaceDN/>
        <w:bidi w:val="0"/>
        <w:adjustRightInd/>
        <w:snapToGrid/>
        <w:spacing w:line="560" w:lineRule="atLeast"/>
        <w:ind w:right="0" w:firstLine="558"/>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建设、配备与本专业有关的音视频素材、教学课件、数字化教学</w:t>
      </w:r>
      <w:r>
        <w:rPr>
          <w:rFonts w:hint="eastAsia" w:ascii="仿宋_GB2312" w:hAnsi="仿宋_GB2312" w:eastAsia="仿宋_GB2312" w:cs="仿宋_GB2312"/>
          <w:spacing w:val="7"/>
          <w:sz w:val="30"/>
          <w:szCs w:val="30"/>
        </w:rPr>
        <w:t>案例库、虚拟仿真软件等专业教学资源库，</w:t>
      </w:r>
      <w:r>
        <w:rPr>
          <w:rFonts w:hint="eastAsia" w:ascii="仿宋_GB2312" w:hAnsi="仿宋_GB2312" w:eastAsia="仿宋_GB2312" w:cs="仿宋_GB2312"/>
          <w:spacing w:val="6"/>
          <w:sz w:val="30"/>
          <w:szCs w:val="30"/>
        </w:rPr>
        <w:t>种类丰富、形式多样、使</w:t>
      </w:r>
      <w:r>
        <w:rPr>
          <w:rFonts w:hint="eastAsia" w:ascii="仿宋_GB2312" w:hAnsi="仿宋_GB2312" w:eastAsia="仿宋_GB2312" w:cs="仿宋_GB2312"/>
          <w:spacing w:val="5"/>
          <w:sz w:val="30"/>
          <w:szCs w:val="30"/>
        </w:rPr>
        <w:t>用便捷、动态更新、满足教学。</w:t>
      </w:r>
    </w:p>
    <w:p w14:paraId="303B3380">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65" w:name="bookmark22"/>
      <w:bookmarkEnd w:id="65"/>
      <w:bookmarkStart w:id="66" w:name="_Toc239182969"/>
      <w:bookmarkStart w:id="67" w:name="_Toc14110"/>
      <w:r>
        <w:rPr>
          <w:rFonts w:hint="eastAsia" w:ascii="楷体_GB2312" w:hAnsi="楷体_GB2312" w:eastAsia="楷体_GB2312" w:cs="仿宋_GB2312"/>
          <w:b/>
          <w:bCs/>
          <w:spacing w:val="2"/>
        </w:rPr>
        <w:t>（四）教学方法</w:t>
      </w:r>
      <w:bookmarkEnd w:id="66"/>
      <w:bookmarkEnd w:id="67"/>
    </w:p>
    <w:p w14:paraId="6A337A5B">
      <w:pPr>
        <w:keepLines w:val="0"/>
        <w:pageBreakBefore w:val="0"/>
        <w:kinsoku/>
        <w:wordWrap/>
        <w:overflowPunct/>
        <w:topLinePunct w:val="0"/>
        <w:autoSpaceDE/>
        <w:autoSpaceDN/>
        <w:bidi w:val="0"/>
        <w:adjustRightInd/>
        <w:snapToGrid/>
        <w:spacing w:line="560" w:lineRule="atLeast"/>
        <w:ind w:right="0" w:firstLine="558"/>
        <w:textAlignment w:val="auto"/>
        <w:rPr>
          <w:rFonts w:hint="eastAsia" w:ascii="仿宋_GB2312" w:hAnsi="仿宋_GB2312" w:eastAsia="仿宋_GB2312" w:cs="仿宋_GB2312"/>
          <w:spacing w:val="6"/>
          <w:sz w:val="30"/>
          <w:szCs w:val="30"/>
        </w:rPr>
      </w:pPr>
      <w:bookmarkStart w:id="68" w:name="bookmark23"/>
      <w:bookmarkEnd w:id="68"/>
      <w:r>
        <w:rPr>
          <w:rFonts w:hint="eastAsia" w:ascii="仿宋_GB2312" w:hAnsi="仿宋_GB2312" w:eastAsia="仿宋_GB2312" w:cs="仿宋_GB2312"/>
          <w:spacing w:val="6"/>
          <w:sz w:val="30"/>
          <w:szCs w:val="30"/>
        </w:rPr>
        <w:t>公共基础课的教学要符合教育部有关教育教学的基本要求，按照培养学生基本科学文化素养、服务学生专业学习和终身发展的需求来定位，重在教学方法、教学组织形式的改革，教学手段、教学模式的创新，调动学生学习的积极性，为学生综合素质的提高、职业能力的形成和可持续发展奠定基础。</w:t>
      </w:r>
    </w:p>
    <w:p w14:paraId="53E9F27D">
      <w:pPr>
        <w:keepLines w:val="0"/>
        <w:pageBreakBefore w:val="0"/>
        <w:kinsoku/>
        <w:wordWrap/>
        <w:overflowPunct/>
        <w:topLinePunct w:val="0"/>
        <w:autoSpaceDE/>
        <w:autoSpaceDN/>
        <w:bidi w:val="0"/>
        <w:adjustRightInd/>
        <w:snapToGrid/>
        <w:spacing w:line="560" w:lineRule="atLeast"/>
        <w:ind w:right="0" w:firstLine="558"/>
        <w:textAlignment w:val="auto"/>
        <w:rPr>
          <w:rFonts w:hint="eastAsia" w:ascii="仿宋_GB2312" w:hAnsi="仿宋_GB2312" w:eastAsia="仿宋_GB2312" w:cs="仿宋_GB2312"/>
          <w:b/>
          <w:bCs/>
          <w:spacing w:val="2"/>
          <w:sz w:val="30"/>
          <w:szCs w:val="30"/>
        </w:rPr>
      </w:pPr>
      <w:r>
        <w:rPr>
          <w:rFonts w:hint="eastAsia" w:ascii="仿宋_GB2312" w:hAnsi="仿宋_GB2312" w:eastAsia="仿宋_GB2312" w:cs="仿宋_GB2312"/>
          <w:spacing w:val="6"/>
          <w:sz w:val="30"/>
          <w:szCs w:val="30"/>
        </w:rPr>
        <w:t>专业技能课按照相应职业岗位（群）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510881CC">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69" w:name="_Toc239182970"/>
      <w:bookmarkStart w:id="70" w:name="_Toc16551"/>
      <w:r>
        <w:rPr>
          <w:rFonts w:hint="eastAsia" w:ascii="楷体_GB2312" w:hAnsi="楷体_GB2312" w:eastAsia="楷体_GB2312" w:cs="仿宋_GB2312"/>
          <w:b/>
          <w:bCs/>
          <w:spacing w:val="2"/>
        </w:rPr>
        <w:t>（五）学习评价</w:t>
      </w:r>
      <w:bookmarkEnd w:id="69"/>
      <w:bookmarkEnd w:id="70"/>
    </w:p>
    <w:p w14:paraId="4E684786">
      <w:pPr>
        <w:keepLines w:val="0"/>
        <w:pageBreakBefore w:val="0"/>
        <w:kinsoku/>
        <w:wordWrap/>
        <w:overflowPunct/>
        <w:topLinePunct w:val="0"/>
        <w:autoSpaceDE/>
        <w:autoSpaceDN/>
        <w:bidi w:val="0"/>
        <w:adjustRightInd/>
        <w:snapToGrid/>
        <w:spacing w:line="560" w:lineRule="atLeast"/>
        <w:ind w:right="0" w:firstLine="58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5"/>
          <w:sz w:val="28"/>
          <w:szCs w:val="28"/>
        </w:rPr>
        <w:t>1.注重过程性考核</w:t>
      </w:r>
    </w:p>
    <w:p w14:paraId="118CC669">
      <w:pPr>
        <w:keepLines w:val="0"/>
        <w:pageBreakBefore w:val="0"/>
        <w:kinsoku/>
        <w:wordWrap/>
        <w:overflowPunct/>
        <w:topLinePunct w:val="0"/>
        <w:autoSpaceDE/>
        <w:autoSpaceDN/>
        <w:bidi w:val="0"/>
        <w:adjustRightInd/>
        <w:snapToGrid/>
        <w:spacing w:line="560" w:lineRule="atLeast"/>
        <w:ind w:right="0" w:firstLine="567"/>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课程教学要关注学生的学习过程，对学生的过程进行评价和记录，</w:t>
      </w:r>
      <w:r>
        <w:rPr>
          <w:rFonts w:hint="eastAsia" w:ascii="仿宋_GB2312" w:hAnsi="仿宋_GB2312" w:eastAsia="仿宋_GB2312" w:cs="仿宋_GB2312"/>
          <w:spacing w:val="8"/>
          <w:sz w:val="30"/>
          <w:szCs w:val="30"/>
        </w:rPr>
        <w:t>形成过程性考核和评价成绩。</w:t>
      </w:r>
    </w:p>
    <w:p w14:paraId="60A45EBE">
      <w:pPr>
        <w:keepLines w:val="0"/>
        <w:pageBreakBefore w:val="0"/>
        <w:kinsoku/>
        <w:wordWrap/>
        <w:overflowPunct/>
        <w:topLinePunct w:val="0"/>
        <w:autoSpaceDE/>
        <w:autoSpaceDN/>
        <w:bidi w:val="0"/>
        <w:adjustRightInd/>
        <w:snapToGrid/>
        <w:spacing w:line="560" w:lineRule="atLeast"/>
        <w:ind w:right="0" w:firstLine="586"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6"/>
          <w:sz w:val="28"/>
          <w:szCs w:val="28"/>
        </w:rPr>
        <w:t>2.注重职业素质评价</w:t>
      </w:r>
    </w:p>
    <w:p w14:paraId="1CD38C7F">
      <w:pPr>
        <w:keepLines w:val="0"/>
        <w:pageBreakBefore w:val="0"/>
        <w:kinsoku/>
        <w:wordWrap/>
        <w:overflowPunct/>
        <w:topLinePunct w:val="0"/>
        <w:autoSpaceDE/>
        <w:autoSpaceDN/>
        <w:bidi w:val="0"/>
        <w:adjustRightInd/>
        <w:snapToGrid/>
        <w:spacing w:line="560" w:lineRule="atLeast"/>
        <w:ind w:right="0" w:firstLine="5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课程教学过程中，将职业素质的基本要求落实到学生的课堂行为和学习行为中，按职业要求对学生的学习行为、方法思路、过程表现</w:t>
      </w:r>
      <w:r>
        <w:rPr>
          <w:rFonts w:hint="eastAsia" w:ascii="仿宋_GB2312" w:hAnsi="仿宋_GB2312" w:eastAsia="仿宋_GB2312" w:cs="仿宋_GB2312"/>
          <w:spacing w:val="7"/>
          <w:sz w:val="30"/>
          <w:szCs w:val="30"/>
        </w:rPr>
        <w:t>进行评价，引导学生认知、实践和巩固职业</w:t>
      </w:r>
      <w:r>
        <w:rPr>
          <w:rFonts w:hint="eastAsia" w:ascii="仿宋_GB2312" w:hAnsi="仿宋_GB2312" w:eastAsia="仿宋_GB2312" w:cs="仿宋_GB2312"/>
          <w:spacing w:val="6"/>
          <w:sz w:val="30"/>
          <w:szCs w:val="30"/>
        </w:rPr>
        <w:t>职业意识和职业行为，形成良好的职业习惯，提高职业综合素质。</w:t>
      </w:r>
    </w:p>
    <w:p w14:paraId="7AC1A612">
      <w:pPr>
        <w:keepLines w:val="0"/>
        <w:pageBreakBefore w:val="0"/>
        <w:kinsoku/>
        <w:wordWrap/>
        <w:overflowPunct/>
        <w:topLinePunct w:val="0"/>
        <w:autoSpaceDE/>
        <w:autoSpaceDN/>
        <w:bidi w:val="0"/>
        <w:adjustRightInd/>
        <w:snapToGrid/>
        <w:spacing w:line="560" w:lineRule="atLeast"/>
        <w:ind w:right="0" w:firstLine="578"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4"/>
          <w:sz w:val="28"/>
          <w:szCs w:val="28"/>
        </w:rPr>
        <w:t>3.注重能力评价</w:t>
      </w:r>
    </w:p>
    <w:p w14:paraId="720CFABF">
      <w:pPr>
        <w:keepLines w:val="0"/>
        <w:pageBreakBefore w:val="0"/>
        <w:kinsoku/>
        <w:wordWrap/>
        <w:overflowPunct/>
        <w:topLinePunct w:val="0"/>
        <w:autoSpaceDE/>
        <w:autoSpaceDN/>
        <w:bidi w:val="0"/>
        <w:adjustRightInd/>
        <w:snapToGrid/>
        <w:spacing w:line="560" w:lineRule="atLeast"/>
        <w:ind w:right="0" w:firstLine="554"/>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课程教学评价，特别是专业课程的评价，在基础知识评价的基础上，更注重能力的评价，在评价内容、方式的设计上，体现出专业能</w:t>
      </w:r>
      <w:r>
        <w:rPr>
          <w:rFonts w:hint="eastAsia" w:ascii="仿宋_GB2312" w:hAnsi="仿宋_GB2312" w:eastAsia="仿宋_GB2312" w:cs="仿宋_GB2312"/>
          <w:spacing w:val="7"/>
          <w:sz w:val="30"/>
          <w:szCs w:val="30"/>
        </w:rPr>
        <w:t>力，在实施上注重专业能力。</w:t>
      </w:r>
    </w:p>
    <w:p w14:paraId="76FC551D">
      <w:pPr>
        <w:keepLines w:val="0"/>
        <w:pageBreakBefore w:val="0"/>
        <w:kinsoku/>
        <w:wordWrap/>
        <w:overflowPunct/>
        <w:topLinePunct w:val="0"/>
        <w:autoSpaceDE/>
        <w:autoSpaceDN/>
        <w:bidi w:val="0"/>
        <w:adjustRightInd/>
        <w:snapToGrid/>
        <w:spacing w:line="560" w:lineRule="atLeast"/>
        <w:ind w:right="0" w:firstLine="58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5"/>
          <w:sz w:val="28"/>
          <w:szCs w:val="28"/>
        </w:rPr>
        <w:t>4.多主体评价</w:t>
      </w:r>
    </w:p>
    <w:p w14:paraId="495A30BF">
      <w:pPr>
        <w:keepLines w:val="0"/>
        <w:pageBreakBefore w:val="0"/>
        <w:kinsoku/>
        <w:wordWrap/>
        <w:overflowPunct/>
        <w:topLinePunct w:val="0"/>
        <w:autoSpaceDE/>
        <w:autoSpaceDN/>
        <w:bidi w:val="0"/>
        <w:adjustRightInd/>
        <w:snapToGrid/>
        <w:spacing w:line="560" w:lineRule="atLeast"/>
        <w:ind w:right="0" w:firstLine="565"/>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通过设计多环节、多方面的评价项目，将评价主体从任课教师扩展到学生、学校相关部门或人员、行业企业人员等，实现评价主体的</w:t>
      </w:r>
      <w:r>
        <w:rPr>
          <w:rFonts w:hint="eastAsia" w:ascii="仿宋_GB2312" w:hAnsi="仿宋_GB2312" w:eastAsia="仿宋_GB2312" w:cs="仿宋_GB2312"/>
          <w:spacing w:val="-7"/>
          <w:sz w:val="30"/>
          <w:szCs w:val="30"/>
        </w:rPr>
        <w:t>多元化。</w:t>
      </w:r>
    </w:p>
    <w:p w14:paraId="240CE8EE">
      <w:pPr>
        <w:pStyle w:val="3"/>
        <w:keepNext w:val="0"/>
        <w:keepLines w:val="0"/>
        <w:pageBreakBefore w:val="0"/>
        <w:kinsoku/>
        <w:wordWrap/>
        <w:overflowPunct/>
        <w:topLinePunct w:val="0"/>
        <w:autoSpaceDE/>
        <w:autoSpaceDN/>
        <w:bidi w:val="0"/>
        <w:adjustRightInd/>
        <w:snapToGrid/>
        <w:spacing w:line="560" w:lineRule="atLeast"/>
        <w:ind w:right="0" w:firstLine="651" w:firstLineChars="200"/>
        <w:jc w:val="left"/>
        <w:textAlignment w:val="auto"/>
        <w:rPr>
          <w:rFonts w:hint="eastAsia" w:ascii="楷体_GB2312" w:hAnsi="楷体_GB2312" w:eastAsia="楷体_GB2312" w:cs="仿宋_GB2312"/>
          <w:b/>
          <w:bCs/>
          <w:spacing w:val="2"/>
        </w:rPr>
      </w:pPr>
      <w:bookmarkStart w:id="71" w:name="bookmark24"/>
      <w:bookmarkEnd w:id="71"/>
      <w:bookmarkStart w:id="72" w:name="_Toc239182971"/>
      <w:bookmarkStart w:id="73" w:name="_Toc19646"/>
      <w:bookmarkStart w:id="74" w:name="_Toc31902"/>
      <w:r>
        <w:rPr>
          <w:rFonts w:hint="eastAsia" w:ascii="楷体_GB2312" w:hAnsi="楷体_GB2312" w:eastAsia="楷体_GB2312" w:cs="仿宋_GB2312"/>
          <w:b/>
          <w:bCs/>
          <w:spacing w:val="2"/>
        </w:rPr>
        <w:t>（六）质量管理</w:t>
      </w:r>
      <w:bookmarkEnd w:id="72"/>
      <w:bookmarkEnd w:id="73"/>
      <w:bookmarkEnd w:id="74"/>
    </w:p>
    <w:p w14:paraId="1E50A843">
      <w:pPr>
        <w:keepLines w:val="0"/>
        <w:pageBreakBefore w:val="0"/>
        <w:kinsoku/>
        <w:wordWrap/>
        <w:overflowPunct/>
        <w:topLinePunct w:val="0"/>
        <w:autoSpaceDE/>
        <w:autoSpaceDN/>
        <w:bidi w:val="0"/>
        <w:adjustRightInd/>
        <w:snapToGrid/>
        <w:spacing w:line="560" w:lineRule="atLeast"/>
        <w:ind w:right="0" w:firstLine="574"/>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1.学校应建立专业人才培养质量保障机制，健全专业教学质量监</w:t>
      </w:r>
      <w:r>
        <w:rPr>
          <w:rFonts w:hint="eastAsia" w:ascii="仿宋_GB2312" w:hAnsi="仿宋_GB2312" w:eastAsia="仿宋_GB2312" w:cs="仿宋_GB2312"/>
          <w:spacing w:val="6"/>
          <w:sz w:val="30"/>
          <w:szCs w:val="30"/>
        </w:rPr>
        <w:t>控管理制度，改进结果评价，强化过程评价，探索增值评价，吸纳行业组织、企业等参与评价，并及时公开相关信息，接受教育督导和社</w:t>
      </w:r>
      <w:r>
        <w:rPr>
          <w:rFonts w:hint="eastAsia" w:ascii="仿宋_GB2312" w:hAnsi="仿宋_GB2312" w:eastAsia="仿宋_GB2312" w:cs="仿宋_GB2312"/>
          <w:spacing w:val="9"/>
          <w:sz w:val="30"/>
          <w:szCs w:val="30"/>
        </w:rPr>
        <w:t>会监督，健全综合评价。完善人才培养方案、课程标准、课堂评价、实习实训、毕业设计以及资源建设等质量保障建设，通过教学实施、</w:t>
      </w:r>
      <w:r>
        <w:rPr>
          <w:rFonts w:hint="eastAsia" w:ascii="仿宋_GB2312" w:hAnsi="仿宋_GB2312" w:eastAsia="仿宋_GB2312" w:cs="仿宋_GB2312"/>
          <w:spacing w:val="7"/>
          <w:sz w:val="30"/>
          <w:szCs w:val="30"/>
        </w:rPr>
        <w:t>过程监控、质量评价和持续改进，达到人才培养规格要求。</w:t>
      </w:r>
    </w:p>
    <w:p w14:paraId="1753D5DA">
      <w:pPr>
        <w:keepLines w:val="0"/>
        <w:pageBreakBefore w:val="0"/>
        <w:kinsoku/>
        <w:wordWrap/>
        <w:overflowPunct/>
        <w:topLinePunct w:val="0"/>
        <w:autoSpaceDE/>
        <w:autoSpaceDN/>
        <w:bidi w:val="0"/>
        <w:adjustRightInd/>
        <w:snapToGrid/>
        <w:spacing w:line="560" w:lineRule="atLeast"/>
        <w:ind w:right="0" w:firstLine="571"/>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2.学校应完善教学管理机制，加强日常教学组</w:t>
      </w:r>
      <w:r>
        <w:rPr>
          <w:rFonts w:hint="eastAsia" w:ascii="仿宋_GB2312" w:hAnsi="仿宋_GB2312" w:eastAsia="仿宋_GB2312" w:cs="仿宋_GB2312"/>
          <w:spacing w:val="5"/>
          <w:sz w:val="30"/>
          <w:szCs w:val="30"/>
        </w:rPr>
        <w:t>织运行与管理，定</w:t>
      </w:r>
      <w:r>
        <w:rPr>
          <w:rFonts w:hint="eastAsia" w:ascii="仿宋_GB2312" w:hAnsi="仿宋_GB2312" w:eastAsia="仿宋_GB2312" w:cs="仿宋_GB2312"/>
          <w:spacing w:val="6"/>
          <w:sz w:val="30"/>
          <w:szCs w:val="30"/>
        </w:rPr>
        <w:t>期开展课程建设、日常教学、人才培养质量的诊断与改进，建立健全巡课、听课、评教、评学等制度，建立与企业联动的实践教学环节督导制度，严明教学纪律，强化教学组织功能，定期开展公开课、示范</w:t>
      </w:r>
      <w:r>
        <w:rPr>
          <w:rFonts w:hint="eastAsia" w:ascii="仿宋_GB2312" w:hAnsi="仿宋_GB2312" w:eastAsia="仿宋_GB2312" w:cs="仿宋_GB2312"/>
          <w:sz w:val="30"/>
          <w:szCs w:val="30"/>
        </w:rPr>
        <w:t>课等教研活动。</w:t>
      </w:r>
    </w:p>
    <w:p w14:paraId="063FD8ED">
      <w:pPr>
        <w:keepLines w:val="0"/>
        <w:pageBreakBefore w:val="0"/>
        <w:kinsoku/>
        <w:wordWrap/>
        <w:overflowPunct/>
        <w:topLinePunct w:val="0"/>
        <w:autoSpaceDE/>
        <w:autoSpaceDN/>
        <w:bidi w:val="0"/>
        <w:adjustRightInd/>
        <w:snapToGrid/>
        <w:spacing w:line="560" w:lineRule="atLeast"/>
        <w:ind w:right="0" w:firstLine="577"/>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3.专业教研组织应建立线上线下相结合的集中备课制度，定期召</w:t>
      </w:r>
      <w:r>
        <w:rPr>
          <w:rFonts w:hint="eastAsia" w:ascii="仿宋_GB2312" w:hAnsi="仿宋_GB2312" w:eastAsia="仿宋_GB2312" w:cs="仿宋_GB2312"/>
          <w:spacing w:val="6"/>
          <w:sz w:val="30"/>
          <w:szCs w:val="30"/>
        </w:rPr>
        <w:t>开教学研讨会议，利用评价分析结果有效改进专业教学，持续提高人</w:t>
      </w:r>
      <w:r>
        <w:rPr>
          <w:rFonts w:hint="eastAsia" w:ascii="仿宋_GB2312" w:hAnsi="仿宋_GB2312" w:eastAsia="仿宋_GB2312" w:cs="仿宋_GB2312"/>
          <w:sz w:val="30"/>
          <w:szCs w:val="30"/>
        </w:rPr>
        <w:t>才培养质量。</w:t>
      </w:r>
    </w:p>
    <w:p w14:paraId="5A71AF92">
      <w:pPr>
        <w:keepLines w:val="0"/>
        <w:pageBreakBefore w:val="0"/>
        <w:kinsoku/>
        <w:wordWrap/>
        <w:overflowPunct/>
        <w:topLinePunct w:val="0"/>
        <w:autoSpaceDE/>
        <w:autoSpaceDN/>
        <w:bidi w:val="0"/>
        <w:adjustRightInd/>
        <w:snapToGrid/>
        <w:spacing w:line="560" w:lineRule="atLeast"/>
        <w:ind w:right="0" w:firstLine="566"/>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4.学校应建立毕业生跟踪反馈机制及社会评价机</w:t>
      </w:r>
      <w:r>
        <w:rPr>
          <w:rFonts w:hint="eastAsia" w:ascii="仿宋_GB2312" w:hAnsi="仿宋_GB2312" w:eastAsia="仿宋_GB2312" w:cs="仿宋_GB2312"/>
          <w:spacing w:val="5"/>
          <w:sz w:val="30"/>
          <w:szCs w:val="30"/>
        </w:rPr>
        <w:t>制，并对生源情</w:t>
      </w:r>
      <w:r>
        <w:rPr>
          <w:rFonts w:hint="eastAsia" w:ascii="仿宋_GB2312" w:hAnsi="仿宋_GB2312" w:eastAsia="仿宋_GB2312" w:cs="仿宋_GB2312"/>
          <w:spacing w:val="6"/>
          <w:sz w:val="30"/>
          <w:szCs w:val="30"/>
        </w:rPr>
        <w:t>况、职业道德、技术技能水平、就业质量等进行分析，定期评价人才</w:t>
      </w:r>
      <w:r>
        <w:rPr>
          <w:rFonts w:hint="eastAsia" w:ascii="仿宋_GB2312" w:hAnsi="仿宋_GB2312" w:eastAsia="仿宋_GB2312" w:cs="仿宋_GB2312"/>
          <w:spacing w:val="5"/>
          <w:sz w:val="30"/>
          <w:szCs w:val="30"/>
        </w:rPr>
        <w:t>培养质量和培养目标达成情况。</w:t>
      </w:r>
    </w:p>
    <w:p w14:paraId="56696C13">
      <w:pPr>
        <w:pStyle w:val="2"/>
        <w:keepLines w:val="0"/>
        <w:pageBreakBefore w:val="0"/>
        <w:kinsoku/>
        <w:wordWrap/>
        <w:overflowPunct/>
        <w:topLinePunct w:val="0"/>
        <w:autoSpaceDE/>
        <w:autoSpaceDN/>
        <w:bidi w:val="0"/>
        <w:adjustRightInd/>
        <w:snapToGrid/>
        <w:spacing w:line="560" w:lineRule="atLeast"/>
        <w:ind w:right="0" w:firstLine="640"/>
        <w:textAlignment w:val="auto"/>
        <w:rPr>
          <w:sz w:val="32"/>
          <w:szCs w:val="32"/>
          <w:lang w:eastAsia="zh-CN"/>
        </w:rPr>
      </w:pPr>
      <w:bookmarkStart w:id="75" w:name="bookmark25"/>
      <w:bookmarkEnd w:id="75"/>
      <w:bookmarkStart w:id="76" w:name="_Toc20946"/>
      <w:bookmarkStart w:id="77" w:name="_Toc239182972"/>
      <w:r>
        <w:rPr>
          <w:rFonts w:hint="eastAsia"/>
          <w:sz w:val="32"/>
          <w:szCs w:val="32"/>
          <w:lang w:eastAsia="zh-CN"/>
        </w:rPr>
        <w:t>九、毕业要求</w:t>
      </w:r>
      <w:bookmarkEnd w:id="76"/>
      <w:bookmarkEnd w:id="77"/>
    </w:p>
    <w:p w14:paraId="2563EE4B">
      <w:pPr>
        <w:keepLines w:val="0"/>
        <w:pageBreakBefore w:val="0"/>
        <w:kinsoku/>
        <w:wordWrap/>
        <w:overflowPunct/>
        <w:topLinePunct w:val="0"/>
        <w:autoSpaceDE/>
        <w:autoSpaceDN/>
        <w:bidi w:val="0"/>
        <w:adjustRightInd/>
        <w:snapToGrid/>
        <w:spacing w:line="560" w:lineRule="atLeast"/>
        <w:ind w:right="0" w:firstLine="518"/>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根据专业人才培养方案确定的目标和培养规格，完成规定的实</w:t>
      </w:r>
      <w:r>
        <w:rPr>
          <w:rFonts w:hint="eastAsia" w:ascii="仿宋_GB2312" w:hAnsi="仿宋_GB2312" w:eastAsia="仿宋_GB2312" w:cs="仿宋_GB2312"/>
          <w:spacing w:val="5"/>
          <w:sz w:val="30"/>
          <w:szCs w:val="30"/>
        </w:rPr>
        <w:t>习实训，全部课程考核合格或修满学分，准予毕业。</w:t>
      </w:r>
    </w:p>
    <w:p w14:paraId="05B9817A">
      <w:pPr>
        <w:keepLines w:val="0"/>
        <w:pageBreakBefore w:val="0"/>
        <w:kinsoku/>
        <w:wordWrap/>
        <w:overflowPunct/>
        <w:topLinePunct w:val="0"/>
        <w:autoSpaceDE/>
        <w:autoSpaceDN/>
        <w:bidi w:val="0"/>
        <w:adjustRightInd/>
        <w:snapToGrid/>
        <w:spacing w:line="560" w:lineRule="atLeast"/>
        <w:ind w:right="0" w:firstLine="576"/>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学校可结合办学实际，细化、明确学生课程</w:t>
      </w:r>
      <w:r>
        <w:rPr>
          <w:rFonts w:hint="eastAsia" w:ascii="仿宋_GB2312" w:hAnsi="仿宋_GB2312" w:eastAsia="仿宋_GB2312" w:cs="仿宋_GB2312"/>
          <w:spacing w:val="6"/>
          <w:sz w:val="30"/>
          <w:szCs w:val="30"/>
        </w:rPr>
        <w:t>修习、学业成绩、</w:t>
      </w:r>
      <w:r>
        <w:rPr>
          <w:rFonts w:hint="eastAsia" w:ascii="仿宋_GB2312" w:hAnsi="仿宋_GB2312" w:eastAsia="仿宋_GB2312" w:cs="仿宋_GB2312"/>
          <w:spacing w:val="9"/>
          <w:sz w:val="30"/>
          <w:szCs w:val="30"/>
        </w:rPr>
        <w:t>实践经历、职业素养、综合素质等方面的学习要求和考核要求等。要严把毕业出口关，确保学生毕业时完成规定的学时学分和各教学</w:t>
      </w:r>
      <w:r>
        <w:rPr>
          <w:rFonts w:hint="eastAsia" w:ascii="仿宋_GB2312" w:hAnsi="仿宋_GB2312" w:eastAsia="仿宋_GB2312" w:cs="仿宋_GB2312"/>
          <w:spacing w:val="6"/>
          <w:sz w:val="30"/>
          <w:szCs w:val="30"/>
        </w:rPr>
        <w:t>环节，保证毕业要求的达成度。</w:t>
      </w:r>
    </w:p>
    <w:p w14:paraId="38A8CAB6">
      <w:pPr>
        <w:keepLines w:val="0"/>
        <w:pageBreakBefore w:val="0"/>
        <w:kinsoku/>
        <w:wordWrap/>
        <w:overflowPunct/>
        <w:topLinePunct w:val="0"/>
        <w:autoSpaceDE/>
        <w:autoSpaceDN/>
        <w:bidi w:val="0"/>
        <w:adjustRightInd/>
        <w:snapToGrid/>
        <w:spacing w:line="560" w:lineRule="atLeast"/>
        <w:ind w:right="0" w:firstLine="636"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接受职业培训取得的职业技能等级证书、培训证书等学习成果，经职业学校认定，可以转化为相应的学历教育学分；达到相应</w:t>
      </w:r>
      <w:r>
        <w:rPr>
          <w:rFonts w:hint="eastAsia" w:ascii="仿宋_GB2312" w:hAnsi="仿宋_GB2312" w:eastAsia="仿宋_GB2312" w:cs="仿宋_GB2312"/>
          <w:spacing w:val="7"/>
          <w:sz w:val="30"/>
          <w:szCs w:val="30"/>
        </w:rPr>
        <w:t>职业学校学业要求的，可以取得相应的学业证</w:t>
      </w:r>
      <w:r>
        <w:rPr>
          <w:rFonts w:hint="eastAsia" w:ascii="仿宋_GB2312" w:hAnsi="仿宋_GB2312" w:eastAsia="仿宋_GB2312" w:cs="仿宋_GB2312"/>
          <w:spacing w:val="6"/>
          <w:sz w:val="30"/>
          <w:szCs w:val="30"/>
        </w:rPr>
        <w:t>书。</w:t>
      </w:r>
    </w:p>
    <w:p w14:paraId="12B68ABD">
      <w:pPr>
        <w:spacing w:line="360" w:lineRule="auto"/>
        <w:ind w:firstLine="2212" w:firstLineChars="700"/>
        <w:jc w:val="left"/>
        <w:rPr>
          <w:rFonts w:hint="eastAsia" w:ascii="仿宋_GB2312" w:hAnsi="仿宋_GB2312" w:eastAsia="仿宋_GB2312" w:cs="仿宋_GB2312"/>
          <w:spacing w:val="8"/>
          <w:sz w:val="30"/>
          <w:szCs w:val="30"/>
        </w:rPr>
      </w:pPr>
    </w:p>
    <w:sectPr>
      <w:footerReference r:id="rId7"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9012FC-7936-4BF4-A4B0-4EE88582DF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B2498A29-2596-4A48-9FCA-CBE7682AA247}"/>
  </w:font>
  <w:font w:name="仿宋_GB2312">
    <w:altName w:val="仿宋"/>
    <w:panose1 w:val="02010609030101010101"/>
    <w:charset w:val="86"/>
    <w:family w:val="auto"/>
    <w:pitch w:val="default"/>
    <w:sig w:usb0="00000000" w:usb1="00000000" w:usb2="00000000" w:usb3="00000000" w:csb0="00040000" w:csb1="00000000"/>
    <w:embedRegular r:id="rId3" w:fontKey="{948F0149-AD13-48E2-A076-5D231BD7E162}"/>
  </w:font>
  <w:font w:name="仿宋">
    <w:panose1 w:val="02010609060101010101"/>
    <w:charset w:val="86"/>
    <w:family w:val="auto"/>
    <w:pitch w:val="default"/>
    <w:sig w:usb0="800002BF" w:usb1="38CF7CFA" w:usb2="00000016" w:usb3="00000000" w:csb0="00040001" w:csb1="00000000"/>
    <w:embedRegular r:id="rId4" w:fontKey="{0EE1152A-9917-4570-B7DA-ADC9174654E4}"/>
  </w:font>
  <w:font w:name="方正小标宋简体">
    <w:panose1 w:val="03000509000000000000"/>
    <w:charset w:val="86"/>
    <w:family w:val="auto"/>
    <w:pitch w:val="default"/>
    <w:sig w:usb0="00000001" w:usb1="080E0000" w:usb2="00000000" w:usb3="00000000" w:csb0="00040000" w:csb1="00000000"/>
    <w:embedRegular r:id="rId5" w:fontKey="{C4506322-53FF-4F2D-B8F3-D6FABA972C12}"/>
  </w:font>
  <w:font w:name="Calibri Light">
    <w:panose1 w:val="020F0302020204030204"/>
    <w:charset w:val="00"/>
    <w:family w:val="auto"/>
    <w:pitch w:val="default"/>
    <w:sig w:usb0="E0002A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embedRegular r:id="rId6" w:fontKey="{7FAD10B8-B147-4433-82BC-C0920512B1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8D6650A">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91656">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7E0EDA">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17E0EDA">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0224E">
    <w:pPr>
      <w:pStyle w:val="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4BCB9">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A44BCB9">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spacing w:line="360" w:lineRule="auto"/>
      <w:ind w:firstLine="1044"/>
      <w:jc w:val="center"/>
    </w:pPr>
    <w:r>
      <w:rPr>
        <w:rFonts w:hint="eastAsia" w:ascii="Times New Roman" w:hAnsi="Times New Roman" w:eastAsia="仿宋_GB2312" w:cs="Times New Roman"/>
        <w:sz w:val="24"/>
      </w:rPr>
      <w:drawing>
        <wp:anchor distT="0" distB="0" distL="114300" distR="114300" simplePos="0" relativeHeight="251662336"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hint="eastAsia" w:ascii="仿宋_GB2312" w:hAnsi="仿宋_GB2312" w:eastAsia="仿宋_GB2312" w:cs="仿宋_GB2312"/>
        <w:color w:val="000000"/>
        <w:kern w:val="0"/>
        <w:sz w:val="24"/>
        <w:lang w:bidi="ar"/>
      </w:rPr>
      <w:t xml:space="preserve">            </w:t>
    </w:r>
    <w:r>
      <w:rPr>
        <w:rFonts w:ascii="仿宋_GB2312" w:hAnsi="仿宋_GB2312" w:eastAsia="仿宋_GB2312" w:cs="仿宋_GB2312"/>
        <w:color w:val="000000"/>
        <w:kern w:val="0"/>
        <w:sz w:val="24"/>
        <w:lang w:bidi="ar"/>
      </w:rPr>
      <w:t>《</w:t>
    </w:r>
    <w:r>
      <w:rPr>
        <w:rFonts w:hint="eastAsia" w:ascii="仿宋_GB2312" w:hAnsi="仿宋_GB2312" w:eastAsia="仿宋_GB2312" w:cs="仿宋_GB2312"/>
        <w:color w:val="000000"/>
        <w:kern w:val="0"/>
        <w:sz w:val="24"/>
        <w:lang w:bidi="ar"/>
      </w:rPr>
      <w:t>美容美体艺术专业人才培养方案</w:t>
    </w:r>
    <w:r>
      <w:rPr>
        <w:rFonts w:ascii="仿宋_GB2312" w:hAnsi="仿宋_GB2312" w:eastAsia="仿宋_GB2312" w:cs="仿宋_GB2312"/>
        <w:color w:val="000000"/>
        <w:kern w:val="0"/>
        <w:sz w:val="24"/>
        <w:lang w:bidi="ar"/>
      </w:rPr>
      <w:t>》专业人才培养方案</w:t>
    </w:r>
  </w:p>
  <w:p w14:paraId="187BBF84">
    <w:pPr>
      <w:pStyle w:val="9"/>
      <w:pBdr>
        <w:bottom w:val="single" w:color="auto" w:sz="4"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866C5"/>
    <w:rsid w:val="001D5F93"/>
    <w:rsid w:val="0028144E"/>
    <w:rsid w:val="003764E5"/>
    <w:rsid w:val="003D446C"/>
    <w:rsid w:val="00420221"/>
    <w:rsid w:val="00423640"/>
    <w:rsid w:val="004A2F55"/>
    <w:rsid w:val="004E5708"/>
    <w:rsid w:val="004E5E62"/>
    <w:rsid w:val="00535C14"/>
    <w:rsid w:val="00547EE6"/>
    <w:rsid w:val="007C1AB4"/>
    <w:rsid w:val="008B2EC1"/>
    <w:rsid w:val="009B49B4"/>
    <w:rsid w:val="009E4E50"/>
    <w:rsid w:val="00A1581E"/>
    <w:rsid w:val="00A75413"/>
    <w:rsid w:val="00B80104"/>
    <w:rsid w:val="00BC29BB"/>
    <w:rsid w:val="00C41D30"/>
    <w:rsid w:val="00C44B01"/>
    <w:rsid w:val="00D46B9B"/>
    <w:rsid w:val="00EA690F"/>
    <w:rsid w:val="00F21BE7"/>
    <w:rsid w:val="00F51F8A"/>
    <w:rsid w:val="015E6884"/>
    <w:rsid w:val="01C74429"/>
    <w:rsid w:val="026C6D7F"/>
    <w:rsid w:val="029A223F"/>
    <w:rsid w:val="034104E4"/>
    <w:rsid w:val="03561F09"/>
    <w:rsid w:val="03F01B56"/>
    <w:rsid w:val="04277401"/>
    <w:rsid w:val="07487DBA"/>
    <w:rsid w:val="07AC3D93"/>
    <w:rsid w:val="080421B6"/>
    <w:rsid w:val="087C2D8F"/>
    <w:rsid w:val="09886B94"/>
    <w:rsid w:val="0A4A5BF8"/>
    <w:rsid w:val="0A863036"/>
    <w:rsid w:val="0C193AD3"/>
    <w:rsid w:val="0C7830D8"/>
    <w:rsid w:val="0CC872A8"/>
    <w:rsid w:val="0DC9391A"/>
    <w:rsid w:val="0E883192"/>
    <w:rsid w:val="0F4A0448"/>
    <w:rsid w:val="0FFA1E6E"/>
    <w:rsid w:val="100F5919"/>
    <w:rsid w:val="105B0B5E"/>
    <w:rsid w:val="109202F8"/>
    <w:rsid w:val="10F334AB"/>
    <w:rsid w:val="11290C5D"/>
    <w:rsid w:val="11755C50"/>
    <w:rsid w:val="11D72467"/>
    <w:rsid w:val="11EB5F12"/>
    <w:rsid w:val="12E16CE4"/>
    <w:rsid w:val="12EB782C"/>
    <w:rsid w:val="133032AB"/>
    <w:rsid w:val="13962E04"/>
    <w:rsid w:val="15435E39"/>
    <w:rsid w:val="16ED0036"/>
    <w:rsid w:val="1712014A"/>
    <w:rsid w:val="175066D5"/>
    <w:rsid w:val="17FD24FB"/>
    <w:rsid w:val="18335F1D"/>
    <w:rsid w:val="191F46F3"/>
    <w:rsid w:val="1B5851BD"/>
    <w:rsid w:val="1C387059"/>
    <w:rsid w:val="1CDF48C5"/>
    <w:rsid w:val="1D333910"/>
    <w:rsid w:val="1E42335E"/>
    <w:rsid w:val="208C6B12"/>
    <w:rsid w:val="20AF2801"/>
    <w:rsid w:val="20F326ED"/>
    <w:rsid w:val="225E6B4F"/>
    <w:rsid w:val="228C2DF9"/>
    <w:rsid w:val="233A39AD"/>
    <w:rsid w:val="233F1C1A"/>
    <w:rsid w:val="23D06D16"/>
    <w:rsid w:val="244B392B"/>
    <w:rsid w:val="245416F5"/>
    <w:rsid w:val="247E6772"/>
    <w:rsid w:val="25383149"/>
    <w:rsid w:val="25826736"/>
    <w:rsid w:val="25BD151C"/>
    <w:rsid w:val="25E1520A"/>
    <w:rsid w:val="26267818"/>
    <w:rsid w:val="26FE003E"/>
    <w:rsid w:val="27174A6A"/>
    <w:rsid w:val="276C144B"/>
    <w:rsid w:val="28830B7A"/>
    <w:rsid w:val="29852351"/>
    <w:rsid w:val="29AE5669"/>
    <w:rsid w:val="29FA504C"/>
    <w:rsid w:val="2A2953D2"/>
    <w:rsid w:val="2B1B2F6C"/>
    <w:rsid w:val="2B6A3EF4"/>
    <w:rsid w:val="2B7E34FB"/>
    <w:rsid w:val="2BA2368E"/>
    <w:rsid w:val="2E1F0FC6"/>
    <w:rsid w:val="33F56325"/>
    <w:rsid w:val="36D3294D"/>
    <w:rsid w:val="378A7209"/>
    <w:rsid w:val="379066B1"/>
    <w:rsid w:val="379F6CD3"/>
    <w:rsid w:val="388A2694"/>
    <w:rsid w:val="3ADD1FEC"/>
    <w:rsid w:val="3BE07A23"/>
    <w:rsid w:val="3DDB658B"/>
    <w:rsid w:val="3E815385"/>
    <w:rsid w:val="3EB721B6"/>
    <w:rsid w:val="3FEF5955"/>
    <w:rsid w:val="4050500F"/>
    <w:rsid w:val="415B3C6B"/>
    <w:rsid w:val="41AC096A"/>
    <w:rsid w:val="41BD2B78"/>
    <w:rsid w:val="41C316A6"/>
    <w:rsid w:val="41CC480C"/>
    <w:rsid w:val="423050F8"/>
    <w:rsid w:val="42390308"/>
    <w:rsid w:val="42CB4E20"/>
    <w:rsid w:val="42D61313"/>
    <w:rsid w:val="44915BF6"/>
    <w:rsid w:val="449A0F4E"/>
    <w:rsid w:val="44BD69EB"/>
    <w:rsid w:val="44EB79FC"/>
    <w:rsid w:val="453942C3"/>
    <w:rsid w:val="453B20CB"/>
    <w:rsid w:val="456D6845"/>
    <w:rsid w:val="462036D5"/>
    <w:rsid w:val="46582E6F"/>
    <w:rsid w:val="46861DC9"/>
    <w:rsid w:val="47847E36"/>
    <w:rsid w:val="48B94E63"/>
    <w:rsid w:val="49284D7B"/>
    <w:rsid w:val="49836455"/>
    <w:rsid w:val="4A80606F"/>
    <w:rsid w:val="4A914BA1"/>
    <w:rsid w:val="4B4E65EF"/>
    <w:rsid w:val="4B764E00"/>
    <w:rsid w:val="4BA57CF4"/>
    <w:rsid w:val="4C945BE8"/>
    <w:rsid w:val="4DEE5E67"/>
    <w:rsid w:val="4E1A6C5C"/>
    <w:rsid w:val="4E8C5DAC"/>
    <w:rsid w:val="4ED74D26"/>
    <w:rsid w:val="4F08327D"/>
    <w:rsid w:val="4F9C589F"/>
    <w:rsid w:val="50947199"/>
    <w:rsid w:val="50AB5967"/>
    <w:rsid w:val="50E81293"/>
    <w:rsid w:val="52097713"/>
    <w:rsid w:val="530E7A71"/>
    <w:rsid w:val="548412D3"/>
    <w:rsid w:val="54BC281B"/>
    <w:rsid w:val="55515659"/>
    <w:rsid w:val="55DA564E"/>
    <w:rsid w:val="56AB0D99"/>
    <w:rsid w:val="56AF7F1A"/>
    <w:rsid w:val="56DF6C95"/>
    <w:rsid w:val="5702070C"/>
    <w:rsid w:val="572823EA"/>
    <w:rsid w:val="583A0626"/>
    <w:rsid w:val="58A73382"/>
    <w:rsid w:val="58D520FD"/>
    <w:rsid w:val="58F46A27"/>
    <w:rsid w:val="590A1F1E"/>
    <w:rsid w:val="59525DE4"/>
    <w:rsid w:val="59725B9E"/>
    <w:rsid w:val="59AC3D2B"/>
    <w:rsid w:val="5A2B29EB"/>
    <w:rsid w:val="5BFF53E8"/>
    <w:rsid w:val="5C3F26AF"/>
    <w:rsid w:val="5CC26E3C"/>
    <w:rsid w:val="5D3C099D"/>
    <w:rsid w:val="5DE27796"/>
    <w:rsid w:val="5E4F4B48"/>
    <w:rsid w:val="5E674312"/>
    <w:rsid w:val="5E6D4BE2"/>
    <w:rsid w:val="609558DE"/>
    <w:rsid w:val="60DC3646"/>
    <w:rsid w:val="638266CE"/>
    <w:rsid w:val="63E43B3C"/>
    <w:rsid w:val="65591DAB"/>
    <w:rsid w:val="655B1BDC"/>
    <w:rsid w:val="65731720"/>
    <w:rsid w:val="65AC28C9"/>
    <w:rsid w:val="67536C00"/>
    <w:rsid w:val="675B2367"/>
    <w:rsid w:val="687D2CDD"/>
    <w:rsid w:val="6A120516"/>
    <w:rsid w:val="6A6B7926"/>
    <w:rsid w:val="6A965077"/>
    <w:rsid w:val="6BD9385B"/>
    <w:rsid w:val="6C042FCD"/>
    <w:rsid w:val="6C8D4D71"/>
    <w:rsid w:val="6D957130"/>
    <w:rsid w:val="6D9B5E15"/>
    <w:rsid w:val="6FF869A5"/>
    <w:rsid w:val="70504778"/>
    <w:rsid w:val="729F135A"/>
    <w:rsid w:val="72AC0610"/>
    <w:rsid w:val="739C7F8F"/>
    <w:rsid w:val="73A63162"/>
    <w:rsid w:val="75B91A18"/>
    <w:rsid w:val="76157B85"/>
    <w:rsid w:val="768C42EB"/>
    <w:rsid w:val="77BB686F"/>
    <w:rsid w:val="77CE699A"/>
    <w:rsid w:val="78074156"/>
    <w:rsid w:val="782642CC"/>
    <w:rsid w:val="790A14F7"/>
    <w:rsid w:val="795135CA"/>
    <w:rsid w:val="79FF03B2"/>
    <w:rsid w:val="7AFE6E3A"/>
    <w:rsid w:val="7B203254"/>
    <w:rsid w:val="7B9A3006"/>
    <w:rsid w:val="7CA26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widowControl/>
      <w:spacing w:line="560" w:lineRule="exact"/>
      <w:ind w:firstLine="600" w:firstLineChars="200"/>
      <w:jc w:val="left"/>
      <w:outlineLvl w:val="0"/>
    </w:pPr>
    <w:rPr>
      <w:rFonts w:ascii="Times New Roman" w:hAnsi="Times New Roman" w:eastAsia="黑体" w:cs="Times New Roman"/>
      <w:color w:val="000000" w:themeColor="text1"/>
      <w:kern w:val="0"/>
      <w:sz w:val="30"/>
      <w:szCs w:val="44"/>
      <w:lang w:val="en-GB" w:eastAsia="en-US"/>
      <w14:textFill>
        <w14:solidFill>
          <w14:schemeClr w14:val="tx1"/>
        </w14:solidFill>
      </w14:textFill>
    </w:rPr>
  </w:style>
  <w:style w:type="paragraph" w:styleId="3">
    <w:name w:val="heading 2"/>
    <w:basedOn w:val="1"/>
    <w:next w:val="1"/>
    <w:unhideWhenUsed/>
    <w:qFormat/>
    <w:uiPriority w:val="0"/>
    <w:pPr>
      <w:keepNext/>
      <w:keepLines/>
      <w:spacing w:line="560" w:lineRule="exact"/>
      <w:outlineLvl w:val="1"/>
    </w:pPr>
    <w:rPr>
      <w:rFonts w:ascii="Times New Roman" w:hAnsi="Times New Roman" w:eastAsia="楷体" w:cs="楷体"/>
      <w:color w:val="000000" w:themeColor="text1"/>
      <w:sz w:val="32"/>
      <w:szCs w:val="32"/>
      <w14:textFill>
        <w14:solidFill>
          <w14:schemeClr w14:val="tx1"/>
        </w14:solidFill>
      </w14:textFill>
    </w:rPr>
  </w:style>
  <w:style w:type="paragraph" w:styleId="4">
    <w:name w:val="heading 3"/>
    <w:basedOn w:val="1"/>
    <w:next w:val="1"/>
    <w:unhideWhenUsed/>
    <w:qFormat/>
    <w:uiPriority w:val="0"/>
    <w:pPr>
      <w:keepNext/>
      <w:keepLines/>
      <w:spacing w:line="560" w:lineRule="exact"/>
      <w:ind w:firstLine="883" w:firstLineChars="200"/>
      <w:outlineLvl w:val="2"/>
    </w:pPr>
    <w:rPr>
      <w:rFonts w:eastAsia="仿宋" w:cs="仿宋"/>
      <w:b/>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semiHidden/>
    <w:qFormat/>
    <w:uiPriority w:val="0"/>
    <w:rPr>
      <w:rFonts w:ascii="Arial" w:hAnsi="Arial" w:eastAsia="Arial" w:cs="Arial"/>
      <w:szCs w:val="21"/>
      <w:lang w:eastAsia="en-US"/>
    </w:rPr>
  </w:style>
  <w:style w:type="paragraph" w:styleId="7">
    <w:name w:val="toc 3"/>
    <w:basedOn w:val="1"/>
    <w:next w:val="1"/>
    <w:qFormat/>
    <w:uiPriority w:val="39"/>
    <w:pPr>
      <w:ind w:left="840" w:leftChars="4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rPr>
      <w:rFonts w:ascii="Times New Roman" w:hAnsi="Times New Roman" w:eastAsia="黑体"/>
    </w:rPr>
  </w:style>
  <w:style w:type="paragraph" w:styleId="11">
    <w:name w:val="toc 2"/>
    <w:basedOn w:val="1"/>
    <w:next w:val="1"/>
    <w:qFormat/>
    <w:uiPriority w:val="39"/>
    <w:pPr>
      <w:ind w:left="420" w:leftChars="200"/>
    </w:pPr>
    <w:rPr>
      <w:rFonts w:ascii="Times New Roman" w:hAnsi="Times New Roman" w:eastAsia="仿宋_GB231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unhideWhenUsed/>
    <w:qFormat/>
    <w:uiPriority w:val="99"/>
    <w:rPr>
      <w:color w:val="0026E5" w:themeColor="hyperlink"/>
      <w:u w:val="single"/>
      <w14:textFill>
        <w14:solidFill>
          <w14:schemeClr w14:val="hlink"/>
        </w14:solidFill>
      </w14:textFill>
    </w:rPr>
  </w:style>
  <w:style w:type="character" w:styleId="16">
    <w:name w:val="annotation reference"/>
    <w:basedOn w:val="14"/>
    <w:qFormat/>
    <w:uiPriority w:val="0"/>
    <w:rPr>
      <w:sz w:val="21"/>
      <w:szCs w:val="21"/>
    </w:rPr>
  </w:style>
  <w:style w:type="character" w:customStyle="1" w:styleId="17">
    <w:name w:val="标题 1 字符"/>
    <w:basedOn w:val="14"/>
    <w:link w:val="2"/>
    <w:qFormat/>
    <w:uiPriority w:val="9"/>
    <w:rPr>
      <w:rFonts w:ascii="Times New Roman" w:hAnsi="Times New Roman" w:eastAsia="黑体" w:cs="Times New Roman"/>
      <w:color w:val="000000" w:themeColor="text1"/>
      <w:kern w:val="0"/>
      <w:sz w:val="30"/>
      <w:szCs w:val="44"/>
      <w:lang w:val="en-GB" w:eastAsia="en-US"/>
      <w14:textFill>
        <w14:solidFill>
          <w14:schemeClr w14:val="tx1"/>
        </w14:solidFill>
      </w14:textFill>
    </w:rPr>
  </w:style>
  <w:style w:type="paragraph" w:customStyle="1" w:styleId="18">
    <w:name w:val="Table Text"/>
    <w:basedOn w:val="1"/>
    <w:semiHidden/>
    <w:qFormat/>
    <w:uiPriority w:val="0"/>
    <w:rPr>
      <w:rFonts w:ascii="仿宋_GB2312" w:hAnsi="仿宋_GB2312" w:eastAsia="仿宋_GB2312" w:cs="仿宋_GB2312"/>
      <w:sz w:val="24"/>
      <w:lang w:eastAsia="en-US"/>
    </w:rPr>
  </w:style>
  <w:style w:type="table" w:customStyle="1" w:styleId="19">
    <w:name w:val="Table Normal"/>
    <w:unhideWhenUsed/>
    <w:qFormat/>
    <w:uiPriority w:val="0"/>
    <w:tblPr>
      <w:tblCellMar>
        <w:top w:w="0" w:type="dxa"/>
        <w:left w:w="0" w:type="dxa"/>
        <w:bottom w:w="0" w:type="dxa"/>
        <w:right w:w="0" w:type="dxa"/>
      </w:tblCellMar>
    </w:tblPr>
  </w:style>
  <w:style w:type="character" w:customStyle="1" w:styleId="20">
    <w:name w:val="font31"/>
    <w:basedOn w:val="14"/>
    <w:qFormat/>
    <w:uiPriority w:val="0"/>
    <w:rPr>
      <w:rFonts w:hint="eastAsia" w:ascii="宋体" w:hAnsi="宋体" w:eastAsia="宋体" w:cs="宋体"/>
      <w:color w:val="000000"/>
      <w:sz w:val="20"/>
      <w:szCs w:val="20"/>
      <w:u w:val="none"/>
    </w:rPr>
  </w:style>
  <w:style w:type="character" w:customStyle="1" w:styleId="21">
    <w:name w:val="font21"/>
    <w:basedOn w:val="14"/>
    <w:qFormat/>
    <w:uiPriority w:val="0"/>
    <w:rPr>
      <w:rFonts w:hint="default" w:ascii="Times New Roman" w:hAnsi="Times New Roman" w:cs="Times New Roman"/>
      <w:color w:val="000000"/>
      <w:sz w:val="20"/>
      <w:szCs w:val="20"/>
      <w:u w:val="none"/>
    </w:rPr>
  </w:style>
  <w:style w:type="character" w:customStyle="1" w:styleId="22">
    <w:name w:val="font41"/>
    <w:basedOn w:val="14"/>
    <w:qFormat/>
    <w:uiPriority w:val="0"/>
    <w:rPr>
      <w:rFonts w:hint="default" w:ascii="Times New Roman" w:hAnsi="Times New Roman" w:cs="Times New Roman"/>
      <w:color w:val="000000"/>
      <w:sz w:val="16"/>
      <w:szCs w:val="16"/>
      <w:u w:val="none"/>
    </w:rPr>
  </w:style>
  <w:style w:type="character" w:customStyle="1" w:styleId="23">
    <w:name w:val="font51"/>
    <w:basedOn w:val="14"/>
    <w:qFormat/>
    <w:uiPriority w:val="0"/>
    <w:rPr>
      <w:rFonts w:hint="eastAsia" w:ascii="宋体" w:hAnsi="宋体" w:eastAsia="宋体" w:cs="宋体"/>
      <w:color w:val="000000"/>
      <w:sz w:val="16"/>
      <w:szCs w:val="16"/>
      <w:u w:val="none"/>
    </w:rPr>
  </w:style>
  <w:style w:type="paragraph" w:styleId="2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2667</Words>
  <Characters>2766</Characters>
  <Lines>1280</Lines>
  <Paragraphs>1121</Paragraphs>
  <TotalTime>41</TotalTime>
  <ScaleCrop>false</ScaleCrop>
  <LinksUpToDate>false</LinksUpToDate>
  <CharactersWithSpaces>2858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2026-03-17T09:58:00Z</dcterms:created>
  <dc:creator>半夏半暖</dc:creator>
  <cp:lastModifiedBy>噜噜小</cp:lastModifiedBy>
  <dcterms:modified xsi:type="dcterms:W3CDTF">2026-09-12T02:54:51Z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260549BFAB074E7DA96598DB80E76B81_13</vt:lpwstr>
  </property>
  <property fmtid="{D5CDD505-2E9C-101B-9397-08002B2CF9AE}" pid="4" name="KSOTemplateDocerSaveRecord">
    <vt:lpwstr>eyJoZGlkIjoiNDgyZWNjMzdiODNjZTBjN2E5ZGIwZjNkYzhkZThhNzAiLCJ1c2VySWQiOiI0MzI4MjQwNzgifQ==</vt:lpwstr>
  </property>
</Properties>
</file>