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A9A32"/>
    <w:p w14:paraId="3227B100"/>
    <w:p w14:paraId="22011F68"/>
    <w:p w14:paraId="580AE4D8">
      <w:r>
        <w:rPr>
          <w:rFonts w:hint="eastAsia" w:eastAsia="宋体"/>
          <w:lang w:eastAsia="zh-CN"/>
        </w:rPr>
        <w:drawing>
          <wp:anchor distT="0" distB="0" distL="114300" distR="114300" simplePos="0" relativeHeight="251659264" behindDoc="0" locked="0" layoutInCell="1" allowOverlap="1">
            <wp:simplePos x="0" y="0"/>
            <wp:positionH relativeFrom="column">
              <wp:posOffset>332105</wp:posOffset>
            </wp:positionH>
            <wp:positionV relativeFrom="paragraph">
              <wp:posOffset>35560</wp:posOffset>
            </wp:positionV>
            <wp:extent cx="5264785" cy="1966595"/>
            <wp:effectExtent l="0" t="0" r="12065" b="0"/>
            <wp:wrapNone/>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8"/>
                    <a:stretch>
                      <a:fillRect/>
                    </a:stretch>
                  </pic:blipFill>
                  <pic:spPr>
                    <a:xfrm>
                      <a:off x="0" y="0"/>
                      <a:ext cx="5264785" cy="1966595"/>
                    </a:xfrm>
                    <a:prstGeom prst="rect">
                      <a:avLst/>
                    </a:prstGeom>
                    <a:noFill/>
                    <a:ln>
                      <a:noFill/>
                    </a:ln>
                  </pic:spPr>
                </pic:pic>
              </a:graphicData>
            </a:graphic>
          </wp:anchor>
        </w:drawing>
      </w:r>
    </w:p>
    <w:p w14:paraId="5788F777"/>
    <w:p w14:paraId="1A1E25FD"/>
    <w:p w14:paraId="294BE5EB"/>
    <w:p w14:paraId="5F22C2F9"/>
    <w:p w14:paraId="1C4B5AAB"/>
    <w:p w14:paraId="147ECF86"/>
    <w:p w14:paraId="3D1FDB4C"/>
    <w:p w14:paraId="3AD1A306"/>
    <w:p w14:paraId="0467652E"/>
    <w:p w14:paraId="41EA131D"/>
    <w:p w14:paraId="1269F284"/>
    <w:p w14:paraId="24D75054"/>
    <w:p w14:paraId="0B485591"/>
    <w:p w14:paraId="6D67D8FD"/>
    <w:p w14:paraId="11BA30CE"/>
    <w:p w14:paraId="0F771234">
      <w:pPr>
        <w:keepNext w:val="0"/>
        <w:keepLines w:val="0"/>
        <w:pageBreakBefore w:val="0"/>
        <w:widowControl/>
        <w:suppressLineNumbers w:val="0"/>
        <w:suppressAutoHyphens/>
        <w:kinsoku/>
        <w:wordWrap/>
        <w:overflowPunct/>
        <w:topLinePunct w:val="0"/>
        <w:autoSpaceDE/>
        <w:autoSpaceDN/>
        <w:bidi w:val="0"/>
        <w:adjustRightInd/>
        <w:snapToGrid/>
        <w:spacing w:before="0" w:after="0" w:line="560" w:lineRule="exact"/>
        <w:ind w:left="0"/>
        <w:jc w:val="center"/>
        <w:textAlignment w:val="auto"/>
        <w:rPr>
          <w:rFonts w:hint="eastAsia" w:ascii="方正小标宋简体" w:hAnsi="方正小标宋简体" w:eastAsia="方正小标宋简体" w:cs="方正小标宋简体"/>
          <w:b/>
          <w:bCs/>
          <w:color w:val="auto"/>
          <w:kern w:val="0"/>
          <w:sz w:val="52"/>
          <w:szCs w:val="52"/>
          <w:lang w:val="en-US" w:eastAsia="zh-CN" w:bidi="ar"/>
        </w:rPr>
      </w:pPr>
      <w:r>
        <w:rPr>
          <w:rFonts w:hint="eastAsia" w:ascii="方正小标宋简体" w:hAnsi="方正小标宋简体" w:eastAsia="方正小标宋简体" w:cs="方正小标宋简体"/>
          <w:b/>
          <w:bCs/>
          <w:color w:val="auto"/>
          <w:kern w:val="0"/>
          <w:sz w:val="52"/>
          <w:szCs w:val="52"/>
          <w:lang w:val="en-US" w:eastAsia="zh-CN" w:bidi="ar"/>
        </w:rPr>
        <w:t>新能源汽车运用与维修</w:t>
      </w:r>
    </w:p>
    <w:p w14:paraId="3C36B78D">
      <w:pPr>
        <w:keepNext w:val="0"/>
        <w:keepLines w:val="0"/>
        <w:pageBreakBefore w:val="0"/>
        <w:widowControl/>
        <w:suppressLineNumbers w:val="0"/>
        <w:suppressAutoHyphens/>
        <w:kinsoku/>
        <w:wordWrap/>
        <w:overflowPunct/>
        <w:topLinePunct w:val="0"/>
        <w:autoSpaceDE/>
        <w:autoSpaceDN/>
        <w:bidi w:val="0"/>
        <w:adjustRightInd/>
        <w:snapToGrid/>
        <w:spacing w:before="0" w:after="0" w:line="560" w:lineRule="exact"/>
        <w:ind w:left="0"/>
        <w:jc w:val="center"/>
        <w:textAlignment w:val="auto"/>
        <w:rPr>
          <w:rFonts w:hint="eastAsia" w:ascii="方正小标宋简体" w:hAnsi="方正小标宋简体" w:eastAsia="方正小标宋简体" w:cs="方正小标宋简体"/>
          <w:b/>
          <w:bCs/>
          <w:color w:val="auto"/>
          <w:kern w:val="0"/>
          <w:sz w:val="52"/>
          <w:szCs w:val="52"/>
          <w:lang w:val="en-US" w:eastAsia="zh-CN" w:bidi="ar"/>
        </w:rPr>
      </w:pPr>
      <w:r>
        <w:rPr>
          <w:rFonts w:hint="eastAsia" w:ascii="方正小标宋简体" w:hAnsi="方正小标宋简体" w:eastAsia="方正小标宋简体" w:cs="方正小标宋简体"/>
          <w:b/>
          <w:bCs/>
          <w:color w:val="auto"/>
          <w:kern w:val="0"/>
          <w:sz w:val="52"/>
          <w:szCs w:val="52"/>
          <w:lang w:val="en-US" w:eastAsia="zh-CN" w:bidi="ar"/>
        </w:rPr>
        <w:t>专业人才培养方案</w:t>
      </w:r>
    </w:p>
    <w:p w14:paraId="511AB70E">
      <w:pPr>
        <w:keepNext w:val="0"/>
        <w:keepLines w:val="0"/>
        <w:pageBreakBefore w:val="0"/>
        <w:widowControl/>
        <w:suppressLineNumbers w:val="0"/>
        <w:suppressAutoHyphens/>
        <w:kinsoku/>
        <w:wordWrap/>
        <w:overflowPunct/>
        <w:topLinePunct w:val="0"/>
        <w:autoSpaceDE/>
        <w:autoSpaceDN/>
        <w:bidi w:val="0"/>
        <w:adjustRightInd/>
        <w:snapToGrid/>
        <w:spacing w:before="0" w:after="0" w:line="560" w:lineRule="exact"/>
        <w:ind w:left="0"/>
        <w:jc w:val="center"/>
        <w:textAlignment w:val="auto"/>
        <w:rPr>
          <w:rFonts w:hint="eastAsia" w:ascii="方正小标宋简体" w:hAnsi="方正小标宋简体" w:eastAsia="方正小标宋简体" w:cs="方正小标宋简体"/>
          <w:b/>
          <w:bCs/>
          <w:color w:val="auto"/>
          <w:kern w:val="0"/>
          <w:sz w:val="52"/>
          <w:szCs w:val="52"/>
          <w:lang w:val="en-US" w:eastAsia="zh-CN" w:bidi="ar"/>
        </w:rPr>
      </w:pPr>
    </w:p>
    <w:p w14:paraId="54A14F6B">
      <w:pPr>
        <w:keepNext w:val="0"/>
        <w:keepLines w:val="0"/>
        <w:pageBreakBefore w:val="0"/>
        <w:widowControl/>
        <w:suppressLineNumbers w:val="0"/>
        <w:suppressAutoHyphens/>
        <w:kinsoku/>
        <w:wordWrap/>
        <w:overflowPunct/>
        <w:topLinePunct w:val="0"/>
        <w:autoSpaceDE/>
        <w:autoSpaceDN/>
        <w:bidi w:val="0"/>
        <w:adjustRightInd/>
        <w:snapToGrid/>
        <w:spacing w:before="0" w:after="0" w:line="560" w:lineRule="exact"/>
        <w:ind w:left="0"/>
        <w:jc w:val="center"/>
        <w:textAlignment w:val="auto"/>
        <w:rPr>
          <w:rFonts w:hint="eastAsia" w:ascii="方正小标宋简体" w:hAnsi="方正小标宋简体" w:eastAsia="方正小标宋简体" w:cs="方正小标宋简体"/>
          <w:b/>
          <w:bCs/>
          <w:color w:val="auto"/>
          <w:kern w:val="0"/>
          <w:sz w:val="52"/>
          <w:szCs w:val="52"/>
          <w:lang w:val="en-US" w:eastAsia="zh-CN" w:bidi="ar"/>
        </w:rPr>
      </w:pPr>
      <w:r>
        <w:rPr>
          <w:rFonts w:hint="eastAsia" w:ascii="方正小标宋简体" w:hAnsi="方正小标宋简体" w:eastAsia="方正小标宋简体" w:cs="方正小标宋简体"/>
          <w:b/>
          <w:bCs/>
          <w:color w:val="auto"/>
          <w:kern w:val="0"/>
          <w:sz w:val="52"/>
          <w:szCs w:val="52"/>
          <w:lang w:val="en-US" w:eastAsia="zh-CN" w:bidi="ar"/>
        </w:rPr>
        <w:t>（2026级）</w:t>
      </w:r>
    </w:p>
    <w:p w14:paraId="482B9E1D"/>
    <w:p w14:paraId="0D1BF898"/>
    <w:p w14:paraId="239A69FD"/>
    <w:p w14:paraId="4155765F"/>
    <w:p w14:paraId="35A40622"/>
    <w:p w14:paraId="7621C938"/>
    <w:p w14:paraId="14BB7283"/>
    <w:p w14:paraId="279E8B03">
      <w:pPr>
        <w:keepNext w:val="0"/>
        <w:keepLines w:val="0"/>
        <w:pageBreakBefore w:val="0"/>
        <w:widowControl/>
        <w:suppressLineNumbers w:val="0"/>
        <w:suppressAutoHyphens/>
        <w:overflowPunct w:val="0"/>
        <w:bidi w:val="0"/>
        <w:spacing w:before="0" w:after="0" w:line="540" w:lineRule="exact"/>
        <w:ind w:left="0"/>
        <w:jc w:val="center"/>
        <w:rPr>
          <w:rFonts w:ascii="仿宋_GB2312" w:hAnsi="仿宋_GB2312" w:eastAsia="仿宋_GB2312" w:cs="仿宋_GB2312"/>
          <w:b/>
          <w:bCs/>
          <w:color w:val="auto"/>
          <w:kern w:val="0"/>
          <w:sz w:val="30"/>
          <w:szCs w:val="30"/>
          <w:lang w:val="en-US" w:eastAsia="zh-CN" w:bidi="ar-SA"/>
        </w:rPr>
      </w:pPr>
      <w:r>
        <w:rPr>
          <w:rFonts w:hint="eastAsia" w:ascii="仿宋_GB2312" w:hAnsi="仿宋_GB2312" w:eastAsia="仿宋_GB2312" w:cs="仿宋_GB2312"/>
          <w:b/>
          <w:bCs/>
          <w:color w:val="auto"/>
          <w:kern w:val="0"/>
          <w:sz w:val="30"/>
          <w:szCs w:val="30"/>
          <w:lang w:val="en-US" w:eastAsia="zh-CN" w:bidi="ar-SA"/>
        </w:rPr>
        <w:t>广西工艺美术</w:t>
      </w:r>
      <w:r>
        <w:rPr>
          <w:rFonts w:ascii="仿宋_GB2312" w:hAnsi="仿宋_GB2312" w:eastAsia="仿宋_GB2312" w:cs="仿宋_GB2312"/>
          <w:b/>
          <w:bCs/>
          <w:color w:val="auto"/>
          <w:kern w:val="0"/>
          <w:sz w:val="30"/>
          <w:szCs w:val="30"/>
          <w:lang w:val="en-US" w:eastAsia="zh-CN" w:bidi="ar-SA"/>
        </w:rPr>
        <w:t>学校</w:t>
      </w:r>
    </w:p>
    <w:p w14:paraId="624F540D">
      <w:pPr>
        <w:keepNext w:val="0"/>
        <w:keepLines w:val="0"/>
        <w:pageBreakBefore w:val="0"/>
        <w:widowControl/>
        <w:suppressLineNumbers w:val="0"/>
        <w:suppressAutoHyphens/>
        <w:overflowPunct w:val="0"/>
        <w:bidi w:val="0"/>
        <w:spacing w:before="0" w:after="0" w:line="540" w:lineRule="exact"/>
        <w:ind w:left="0"/>
        <w:jc w:val="center"/>
        <w:rPr>
          <w:rFonts w:ascii="仿宋_GB2312" w:hAnsi="仿宋_GB2312" w:eastAsia="仿宋_GB2312" w:cs="仿宋_GB2312"/>
          <w:b/>
          <w:bCs/>
          <w:color w:val="auto"/>
          <w:kern w:val="0"/>
          <w:sz w:val="30"/>
          <w:szCs w:val="30"/>
          <w:lang w:val="en-US" w:eastAsia="zh-CN" w:bidi="ar-SA"/>
        </w:rPr>
      </w:pPr>
      <w:r>
        <w:rPr>
          <w:rFonts w:hint="eastAsia" w:ascii="仿宋_GB2312" w:hAnsi="仿宋_GB2312" w:eastAsia="仿宋_GB2312" w:cs="仿宋_GB2312"/>
          <w:b/>
          <w:bCs/>
          <w:color w:val="auto"/>
          <w:kern w:val="0"/>
          <w:sz w:val="30"/>
          <w:szCs w:val="30"/>
          <w:lang w:val="en-US" w:eastAsia="zh-CN" w:bidi="ar-SA"/>
        </w:rPr>
        <w:t>2026年7月</w:t>
      </w:r>
    </w:p>
    <w:p w14:paraId="5F1698A5">
      <w:pPr>
        <w:keepNext w:val="0"/>
        <w:keepLines w:val="0"/>
        <w:pageBreakBefore w:val="0"/>
        <w:widowControl/>
        <w:suppressLineNumbers w:val="0"/>
        <w:suppressAutoHyphens/>
        <w:overflowPunct w:val="0"/>
        <w:bidi w:val="0"/>
        <w:spacing w:before="0" w:after="0" w:line="540" w:lineRule="exact"/>
        <w:ind w:left="0"/>
        <w:jc w:val="center"/>
        <w:rPr>
          <w:rFonts w:ascii="仿宋_GB2312" w:hAnsi="仿宋_GB2312" w:eastAsia="仿宋_GB2312" w:cs="仿宋_GB2312"/>
          <w:b/>
          <w:bCs/>
          <w:color w:val="auto"/>
          <w:kern w:val="0"/>
          <w:sz w:val="30"/>
          <w:szCs w:val="30"/>
          <w:lang w:val="en-US" w:eastAsia="zh-CN" w:bidi="ar-SA"/>
        </w:rPr>
        <w:sectPr>
          <w:headerReference r:id="rId3" w:type="default"/>
          <w:type w:val="continuous"/>
          <w:pgSz w:w="11906" w:h="16838"/>
          <w:pgMar w:top="1440" w:right="1080" w:bottom="1440" w:left="1080" w:header="851" w:footer="992" w:gutter="0"/>
          <w:cols w:space="425" w:num="1"/>
          <w:titlePg/>
          <w:docGrid w:type="lines" w:linePitch="312" w:charSpace="0"/>
        </w:sectPr>
      </w:pPr>
    </w:p>
    <w:sdt>
      <w:sdtPr>
        <w:rPr>
          <w:rFonts w:ascii="Arial" w:hAnsi="Arial"/>
          <w:b/>
          <w:bCs/>
          <w:sz w:val="36"/>
          <w:szCs w:val="48"/>
          <w:lang w:val="en-US" w:eastAsia="zh-CN"/>
        </w:rPr>
        <w:id w:val="147483176"/>
        <w15:color w:val="DBDBDB"/>
        <w:docPartObj>
          <w:docPartGallery w:val="Table of Contents"/>
          <w:docPartUnique/>
        </w:docPartObj>
      </w:sdtPr>
      <w:sdtEndPr>
        <w:rPr>
          <w:rFonts w:asciiTheme="minorHAnsi" w:hAnsiTheme="minorHAnsi" w:eastAsiaTheme="minorEastAsia" w:cstheme="minorBidi"/>
          <w:b/>
          <w:bCs/>
          <w:kern w:val="2"/>
          <w:sz w:val="21"/>
          <w:szCs w:val="24"/>
          <w:lang w:val="en-US" w:eastAsia="zh-CN" w:bidi="ar-SA"/>
        </w:rPr>
      </w:sdtEndPr>
      <w:sdtContent>
        <w:p w14:paraId="58FB10F3">
          <w:pPr>
            <w:pStyle w:val="5"/>
            <w:bidi w:val="0"/>
            <w:spacing w:before="100" w:beforeLines="100" w:after="100" w:afterLines="100" w:line="240" w:lineRule="auto"/>
            <w:ind w:left="0" w:leftChars="0" w:firstLine="0" w:firstLineChars="0"/>
            <w:jc w:val="center"/>
            <w:rPr>
              <w:rFonts w:ascii="Arial" w:hAnsi="Arial"/>
              <w:b/>
              <w:bCs/>
              <w:sz w:val="36"/>
              <w:szCs w:val="48"/>
              <w:lang w:val="en-US" w:eastAsia="zh-CN"/>
            </w:rPr>
          </w:pPr>
          <w:bookmarkStart w:id="0" w:name="_Toc24432"/>
          <w:r>
            <w:rPr>
              <w:rFonts w:ascii="Arial" w:hAnsi="Arial"/>
              <w:b/>
              <w:bCs/>
              <w:sz w:val="36"/>
              <w:szCs w:val="48"/>
              <w:lang w:val="en-US" w:eastAsia="zh-CN"/>
            </w:rPr>
            <w:t>目录</w:t>
          </w:r>
          <w:bookmarkEnd w:id="0"/>
        </w:p>
        <w:p w14:paraId="77DB0B64">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TOC \o "1-3" \h \u </w:instrText>
          </w:r>
          <w:r>
            <w:rPr>
              <w:lang w:val="en-US" w:eastAsia="zh-CN"/>
            </w:rPr>
            <w:fldChar w:fldCharType="separate"/>
          </w:r>
          <w:r>
            <w:rPr>
              <w:lang w:val="en-US" w:eastAsia="zh-CN"/>
            </w:rPr>
            <w:fldChar w:fldCharType="begin"/>
          </w:r>
          <w:r>
            <w:rPr>
              <w:lang w:val="en-US" w:eastAsia="zh-CN"/>
            </w:rPr>
            <w:instrText xml:space="preserve"> HYPERLINK \l _Toc17537 </w:instrText>
          </w:r>
          <w:r>
            <w:rPr>
              <w:lang w:val="en-US" w:eastAsia="zh-CN"/>
            </w:rPr>
            <w:fldChar w:fldCharType="separate"/>
          </w:r>
          <w:r>
            <w:rPr>
              <w:rFonts w:hint="eastAsia" w:ascii="黑体" w:hAnsi="黑体" w:eastAsia="黑体" w:cs="黑体"/>
              <w:szCs w:val="32"/>
              <w:lang w:val="en-US" w:eastAsia="zh-CN"/>
            </w:rPr>
            <w:t>一、专业名称及专业代码</w:t>
          </w:r>
          <w:r>
            <w:tab/>
          </w:r>
          <w:r>
            <w:fldChar w:fldCharType="begin"/>
          </w:r>
          <w:r>
            <w:instrText xml:space="preserve"> PAGEREF _Toc17537 \h </w:instrText>
          </w:r>
          <w:r>
            <w:fldChar w:fldCharType="separate"/>
          </w:r>
          <w:r>
            <w:t>2</w:t>
          </w:r>
          <w:r>
            <w:fldChar w:fldCharType="end"/>
          </w:r>
          <w:r>
            <w:rPr>
              <w:lang w:val="en-US" w:eastAsia="zh-CN"/>
            </w:rPr>
            <w:fldChar w:fldCharType="end"/>
          </w:r>
        </w:p>
        <w:p w14:paraId="30649463">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_Toc26133 </w:instrText>
          </w:r>
          <w:r>
            <w:rPr>
              <w:lang w:val="en-US" w:eastAsia="zh-CN"/>
            </w:rPr>
            <w:fldChar w:fldCharType="separate"/>
          </w:r>
          <w:r>
            <w:rPr>
              <w:rFonts w:hint="eastAsia" w:ascii="黑体" w:hAnsi="黑体" w:eastAsia="黑体" w:cs="黑体"/>
              <w:szCs w:val="32"/>
              <w:lang w:val="en-US" w:eastAsia="zh-CN"/>
            </w:rPr>
            <w:t>二、入学要求</w:t>
          </w:r>
          <w:r>
            <w:tab/>
          </w:r>
          <w:r>
            <w:fldChar w:fldCharType="begin"/>
          </w:r>
          <w:r>
            <w:instrText xml:space="preserve"> PAGEREF _Toc26133 \h </w:instrText>
          </w:r>
          <w:r>
            <w:fldChar w:fldCharType="separate"/>
          </w:r>
          <w:r>
            <w:t>2</w:t>
          </w:r>
          <w:r>
            <w:fldChar w:fldCharType="end"/>
          </w:r>
          <w:r>
            <w:rPr>
              <w:lang w:val="en-US" w:eastAsia="zh-CN"/>
            </w:rPr>
            <w:fldChar w:fldCharType="end"/>
          </w:r>
        </w:p>
        <w:p w14:paraId="788A28A0">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_Toc1328 </w:instrText>
          </w:r>
          <w:r>
            <w:rPr>
              <w:lang w:val="en-US" w:eastAsia="zh-CN"/>
            </w:rPr>
            <w:fldChar w:fldCharType="separate"/>
          </w:r>
          <w:r>
            <w:rPr>
              <w:rFonts w:hint="eastAsia" w:ascii="黑体" w:hAnsi="黑体" w:eastAsia="黑体" w:cs="黑体"/>
              <w:szCs w:val="32"/>
              <w:lang w:val="en-US" w:eastAsia="zh-CN"/>
            </w:rPr>
            <w:t>三、修业年限</w:t>
          </w:r>
          <w:r>
            <w:tab/>
          </w:r>
          <w:r>
            <w:fldChar w:fldCharType="begin"/>
          </w:r>
          <w:r>
            <w:instrText xml:space="preserve"> PAGEREF _Toc1328 \h </w:instrText>
          </w:r>
          <w:r>
            <w:fldChar w:fldCharType="separate"/>
          </w:r>
          <w:r>
            <w:t>2</w:t>
          </w:r>
          <w:r>
            <w:fldChar w:fldCharType="end"/>
          </w:r>
          <w:r>
            <w:rPr>
              <w:lang w:val="en-US" w:eastAsia="zh-CN"/>
            </w:rPr>
            <w:fldChar w:fldCharType="end"/>
          </w:r>
        </w:p>
        <w:p w14:paraId="09596F2D">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_Toc31173 </w:instrText>
          </w:r>
          <w:r>
            <w:rPr>
              <w:lang w:val="en-US" w:eastAsia="zh-CN"/>
            </w:rPr>
            <w:fldChar w:fldCharType="separate"/>
          </w:r>
          <w:r>
            <w:rPr>
              <w:rFonts w:hint="eastAsia" w:ascii="黑体" w:hAnsi="黑体" w:eastAsia="黑体" w:cs="黑体"/>
              <w:szCs w:val="32"/>
              <w:lang w:val="en-US" w:eastAsia="zh-CN"/>
            </w:rPr>
            <w:t>四、职业面向和接续专业</w:t>
          </w:r>
          <w:r>
            <w:tab/>
          </w:r>
          <w:r>
            <w:fldChar w:fldCharType="begin"/>
          </w:r>
          <w:r>
            <w:instrText xml:space="preserve"> PAGEREF _Toc31173 \h </w:instrText>
          </w:r>
          <w:r>
            <w:fldChar w:fldCharType="separate"/>
          </w:r>
          <w:r>
            <w:t>2</w:t>
          </w:r>
          <w:r>
            <w:fldChar w:fldCharType="end"/>
          </w:r>
          <w:r>
            <w:rPr>
              <w:lang w:val="en-US" w:eastAsia="zh-CN"/>
            </w:rPr>
            <w:fldChar w:fldCharType="end"/>
          </w:r>
        </w:p>
        <w:p w14:paraId="1A56064E">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_Toc19972 </w:instrText>
          </w:r>
          <w:r>
            <w:rPr>
              <w:lang w:val="en-US" w:eastAsia="zh-CN"/>
            </w:rPr>
            <w:fldChar w:fldCharType="separate"/>
          </w:r>
          <w:r>
            <w:rPr>
              <w:rFonts w:hint="eastAsia" w:ascii="仿宋_GB2312" w:hAnsi="仿宋_GB2312" w:eastAsia="仿宋_GB2312" w:cs="仿宋_GB2312"/>
              <w:bCs/>
              <w:spacing w:val="-2"/>
              <w:szCs w:val="30"/>
              <w:lang w:val="en-US" w:eastAsia="zh-CN"/>
            </w:rPr>
            <w:t>（一）职业面向</w:t>
          </w:r>
          <w:r>
            <w:tab/>
          </w:r>
          <w:r>
            <w:fldChar w:fldCharType="begin"/>
          </w:r>
          <w:r>
            <w:instrText xml:space="preserve"> PAGEREF _Toc19972 \h </w:instrText>
          </w:r>
          <w:r>
            <w:fldChar w:fldCharType="separate"/>
          </w:r>
          <w:r>
            <w:t>2</w:t>
          </w:r>
          <w:r>
            <w:fldChar w:fldCharType="end"/>
          </w:r>
          <w:r>
            <w:rPr>
              <w:lang w:val="en-US" w:eastAsia="zh-CN"/>
            </w:rPr>
            <w:fldChar w:fldCharType="end"/>
          </w:r>
        </w:p>
        <w:p w14:paraId="6B046194">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_Toc1088 </w:instrText>
          </w:r>
          <w:r>
            <w:rPr>
              <w:lang w:val="en-US" w:eastAsia="zh-CN"/>
            </w:rPr>
            <w:fldChar w:fldCharType="separate"/>
          </w:r>
          <w:r>
            <w:rPr>
              <w:rFonts w:hint="eastAsia" w:ascii="仿宋_GB2312" w:hAnsi="仿宋_GB2312" w:eastAsia="仿宋_GB2312" w:cs="仿宋_GB2312"/>
              <w:bCs/>
              <w:spacing w:val="-2"/>
              <w:szCs w:val="30"/>
              <w:lang w:val="en-US" w:eastAsia="zh-CN"/>
            </w:rPr>
            <w:t>（二）主要接续专业</w:t>
          </w:r>
          <w:r>
            <w:tab/>
          </w:r>
          <w:r>
            <w:fldChar w:fldCharType="begin"/>
          </w:r>
          <w:r>
            <w:instrText xml:space="preserve"> PAGEREF _Toc1088 \h </w:instrText>
          </w:r>
          <w:r>
            <w:fldChar w:fldCharType="separate"/>
          </w:r>
          <w:r>
            <w:t>2</w:t>
          </w:r>
          <w:r>
            <w:fldChar w:fldCharType="end"/>
          </w:r>
          <w:r>
            <w:rPr>
              <w:lang w:val="en-US" w:eastAsia="zh-CN"/>
            </w:rPr>
            <w:fldChar w:fldCharType="end"/>
          </w:r>
        </w:p>
        <w:p w14:paraId="32BDEB2A">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_Toc11732 </w:instrText>
          </w:r>
          <w:r>
            <w:rPr>
              <w:lang w:val="en-US" w:eastAsia="zh-CN"/>
            </w:rPr>
            <w:fldChar w:fldCharType="separate"/>
          </w:r>
          <w:r>
            <w:rPr>
              <w:rFonts w:hint="eastAsia" w:ascii="黑体" w:hAnsi="黑体" w:eastAsia="黑体" w:cs="黑体"/>
              <w:szCs w:val="32"/>
              <w:lang w:val="en-US" w:eastAsia="zh-CN"/>
            </w:rPr>
            <w:t>五、培养目标与培养规格</w:t>
          </w:r>
          <w:r>
            <w:tab/>
          </w:r>
          <w:r>
            <w:fldChar w:fldCharType="begin"/>
          </w:r>
          <w:r>
            <w:instrText xml:space="preserve"> PAGEREF _Toc11732 \h </w:instrText>
          </w:r>
          <w:r>
            <w:fldChar w:fldCharType="separate"/>
          </w:r>
          <w:r>
            <w:t>3</w:t>
          </w:r>
          <w:r>
            <w:fldChar w:fldCharType="end"/>
          </w:r>
          <w:r>
            <w:rPr>
              <w:lang w:val="en-US" w:eastAsia="zh-CN"/>
            </w:rPr>
            <w:fldChar w:fldCharType="end"/>
          </w:r>
        </w:p>
        <w:p w14:paraId="3281C13F">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_Toc23724 </w:instrText>
          </w:r>
          <w:r>
            <w:rPr>
              <w:lang w:val="en-US" w:eastAsia="zh-CN"/>
            </w:rPr>
            <w:fldChar w:fldCharType="separate"/>
          </w:r>
          <w:r>
            <w:rPr>
              <w:rFonts w:hint="eastAsia" w:ascii="仿宋_GB2312" w:hAnsi="仿宋_GB2312" w:eastAsia="仿宋_GB2312" w:cs="仿宋_GB2312"/>
              <w:bCs/>
              <w:spacing w:val="-2"/>
              <w:szCs w:val="30"/>
              <w:lang w:val="en-US" w:eastAsia="zh-CN"/>
            </w:rPr>
            <w:t>（一）培养目标</w:t>
          </w:r>
          <w:r>
            <w:tab/>
          </w:r>
          <w:r>
            <w:fldChar w:fldCharType="begin"/>
          </w:r>
          <w:r>
            <w:instrText xml:space="preserve"> PAGEREF _Toc23724 \h </w:instrText>
          </w:r>
          <w:r>
            <w:fldChar w:fldCharType="separate"/>
          </w:r>
          <w:r>
            <w:t>3</w:t>
          </w:r>
          <w:r>
            <w:fldChar w:fldCharType="end"/>
          </w:r>
          <w:r>
            <w:rPr>
              <w:lang w:val="en-US" w:eastAsia="zh-CN"/>
            </w:rPr>
            <w:fldChar w:fldCharType="end"/>
          </w:r>
        </w:p>
        <w:p w14:paraId="38401D9B">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_Toc23577 </w:instrText>
          </w:r>
          <w:r>
            <w:rPr>
              <w:lang w:val="en-US" w:eastAsia="zh-CN"/>
            </w:rPr>
            <w:fldChar w:fldCharType="separate"/>
          </w:r>
          <w:r>
            <w:rPr>
              <w:rFonts w:hint="eastAsia" w:ascii="仿宋_GB2312" w:hAnsi="仿宋_GB2312" w:eastAsia="仿宋_GB2312" w:cs="仿宋_GB2312"/>
              <w:bCs/>
              <w:spacing w:val="-2"/>
              <w:szCs w:val="30"/>
              <w:lang w:val="en-US" w:eastAsia="zh-CN"/>
            </w:rPr>
            <w:t>（二）培养规格</w:t>
          </w:r>
          <w:r>
            <w:tab/>
          </w:r>
          <w:r>
            <w:fldChar w:fldCharType="begin"/>
          </w:r>
          <w:r>
            <w:instrText xml:space="preserve"> PAGEREF _Toc23577 \h </w:instrText>
          </w:r>
          <w:r>
            <w:fldChar w:fldCharType="separate"/>
          </w:r>
          <w:r>
            <w:t>3</w:t>
          </w:r>
          <w:r>
            <w:fldChar w:fldCharType="end"/>
          </w:r>
          <w:r>
            <w:rPr>
              <w:lang w:val="en-US" w:eastAsia="zh-CN"/>
            </w:rPr>
            <w:fldChar w:fldCharType="end"/>
          </w:r>
        </w:p>
        <w:p w14:paraId="684849F9">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_Toc19940 </w:instrText>
          </w:r>
          <w:r>
            <w:rPr>
              <w:lang w:val="en-US" w:eastAsia="zh-CN"/>
            </w:rPr>
            <w:fldChar w:fldCharType="separate"/>
          </w:r>
          <w:r>
            <w:rPr>
              <w:rFonts w:hint="eastAsia" w:ascii="黑体" w:hAnsi="黑体" w:eastAsia="黑体" w:cs="黑体"/>
              <w:szCs w:val="32"/>
              <w:lang w:val="en-US" w:eastAsia="zh-CN"/>
            </w:rPr>
            <w:t>六、课程设置及要求</w:t>
          </w:r>
          <w:r>
            <w:tab/>
          </w:r>
          <w:r>
            <w:fldChar w:fldCharType="begin"/>
          </w:r>
          <w:r>
            <w:instrText xml:space="preserve"> PAGEREF _Toc19940 \h </w:instrText>
          </w:r>
          <w:r>
            <w:fldChar w:fldCharType="separate"/>
          </w:r>
          <w:r>
            <w:t>5</w:t>
          </w:r>
          <w:r>
            <w:fldChar w:fldCharType="end"/>
          </w:r>
          <w:r>
            <w:rPr>
              <w:lang w:val="en-US" w:eastAsia="zh-CN"/>
            </w:rPr>
            <w:fldChar w:fldCharType="end"/>
          </w:r>
        </w:p>
        <w:p w14:paraId="6C33CDE4">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_Toc11386 </w:instrText>
          </w:r>
          <w:r>
            <w:rPr>
              <w:lang w:val="en-US" w:eastAsia="zh-CN"/>
            </w:rPr>
            <w:fldChar w:fldCharType="separate"/>
          </w:r>
          <w:r>
            <w:rPr>
              <w:rFonts w:hint="eastAsia" w:ascii="仿宋_GB2312" w:hAnsi="仿宋_GB2312" w:eastAsia="仿宋_GB2312" w:cs="仿宋_GB2312"/>
              <w:bCs/>
              <w:spacing w:val="-2"/>
              <w:szCs w:val="30"/>
              <w:lang w:val="en-US" w:eastAsia="zh-CN"/>
            </w:rPr>
            <w:t>（一）课程结构图</w:t>
          </w:r>
          <w:r>
            <w:tab/>
          </w:r>
          <w:r>
            <w:fldChar w:fldCharType="begin"/>
          </w:r>
          <w:r>
            <w:instrText xml:space="preserve"> PAGEREF _Toc11386 \h </w:instrText>
          </w:r>
          <w:r>
            <w:fldChar w:fldCharType="separate"/>
          </w:r>
          <w:r>
            <w:t>6</w:t>
          </w:r>
          <w:r>
            <w:fldChar w:fldCharType="end"/>
          </w:r>
          <w:r>
            <w:rPr>
              <w:lang w:val="en-US" w:eastAsia="zh-CN"/>
            </w:rPr>
            <w:fldChar w:fldCharType="end"/>
          </w:r>
        </w:p>
        <w:p w14:paraId="2FF6E623">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_Toc10311 </w:instrText>
          </w:r>
          <w:r>
            <w:rPr>
              <w:lang w:val="en-US" w:eastAsia="zh-CN"/>
            </w:rPr>
            <w:fldChar w:fldCharType="separate"/>
          </w:r>
          <w:r>
            <w:rPr>
              <w:rFonts w:hint="eastAsia" w:ascii="仿宋_GB2312" w:hAnsi="仿宋_GB2312" w:eastAsia="仿宋_GB2312" w:cs="仿宋_GB2312"/>
              <w:bCs/>
              <w:spacing w:val="-2"/>
              <w:szCs w:val="30"/>
              <w:lang w:val="en-US" w:eastAsia="zh-CN"/>
            </w:rPr>
            <w:t>（二）公共基础课程</w:t>
          </w:r>
          <w:r>
            <w:tab/>
          </w:r>
          <w:r>
            <w:fldChar w:fldCharType="begin"/>
          </w:r>
          <w:r>
            <w:instrText xml:space="preserve"> PAGEREF _Toc10311 \h </w:instrText>
          </w:r>
          <w:r>
            <w:fldChar w:fldCharType="separate"/>
          </w:r>
          <w:r>
            <w:t>1</w:t>
          </w:r>
          <w:r>
            <w:fldChar w:fldCharType="end"/>
          </w:r>
          <w:r>
            <w:rPr>
              <w:lang w:val="en-US" w:eastAsia="zh-CN"/>
            </w:rPr>
            <w:fldChar w:fldCharType="end"/>
          </w:r>
        </w:p>
        <w:p w14:paraId="0F837351">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_Toc5093 </w:instrText>
          </w:r>
          <w:r>
            <w:rPr>
              <w:lang w:val="en-US" w:eastAsia="zh-CN"/>
            </w:rPr>
            <w:fldChar w:fldCharType="separate"/>
          </w:r>
          <w:r>
            <w:rPr>
              <w:rFonts w:hint="eastAsia" w:ascii="仿宋_GB2312" w:hAnsi="仿宋_GB2312" w:eastAsia="仿宋_GB2312" w:cs="仿宋_GB2312"/>
              <w:bCs/>
              <w:spacing w:val="5"/>
              <w:szCs w:val="30"/>
            </w:rPr>
            <w:t>（</w:t>
          </w:r>
          <w:r>
            <w:rPr>
              <w:rFonts w:hint="eastAsia" w:ascii="仿宋_GB2312" w:hAnsi="仿宋_GB2312" w:eastAsia="仿宋_GB2312" w:cs="仿宋_GB2312"/>
              <w:bCs/>
              <w:spacing w:val="5"/>
              <w:szCs w:val="30"/>
              <w:lang w:val="en-US" w:eastAsia="zh-CN"/>
            </w:rPr>
            <w:t>三</w:t>
          </w:r>
          <w:r>
            <w:rPr>
              <w:rFonts w:hint="eastAsia" w:ascii="仿宋_GB2312" w:hAnsi="仿宋_GB2312" w:eastAsia="仿宋_GB2312" w:cs="仿宋_GB2312"/>
              <w:bCs/>
              <w:spacing w:val="5"/>
              <w:szCs w:val="30"/>
            </w:rPr>
            <w:t>）专业课课程设置及要求</w:t>
          </w:r>
          <w:r>
            <w:tab/>
          </w:r>
          <w:r>
            <w:fldChar w:fldCharType="begin"/>
          </w:r>
          <w:r>
            <w:instrText xml:space="preserve"> PAGEREF _Toc5093 \h </w:instrText>
          </w:r>
          <w:r>
            <w:fldChar w:fldCharType="separate"/>
          </w:r>
          <w:r>
            <w:t>7</w:t>
          </w:r>
          <w:r>
            <w:fldChar w:fldCharType="end"/>
          </w:r>
          <w:r>
            <w:rPr>
              <w:lang w:val="en-US" w:eastAsia="zh-CN"/>
            </w:rPr>
            <w:fldChar w:fldCharType="end"/>
          </w:r>
        </w:p>
        <w:p w14:paraId="34A0ECFE">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_Toc743 </w:instrText>
          </w:r>
          <w:r>
            <w:rPr>
              <w:lang w:val="en-US" w:eastAsia="zh-CN"/>
            </w:rPr>
            <w:fldChar w:fldCharType="separate"/>
          </w:r>
          <w:r>
            <w:rPr>
              <w:rFonts w:hint="eastAsia" w:ascii="黑体" w:hAnsi="黑体" w:eastAsia="黑体" w:cs="黑体"/>
              <w:szCs w:val="32"/>
              <w:lang w:val="en-US" w:eastAsia="zh-CN"/>
            </w:rPr>
            <w:t>七、教学进程总体安排</w:t>
          </w:r>
          <w:r>
            <w:tab/>
          </w:r>
          <w:r>
            <w:fldChar w:fldCharType="begin"/>
          </w:r>
          <w:r>
            <w:instrText xml:space="preserve"> PAGEREF _Toc743 \h </w:instrText>
          </w:r>
          <w:r>
            <w:fldChar w:fldCharType="separate"/>
          </w:r>
          <w:r>
            <w:t>11</w:t>
          </w:r>
          <w:r>
            <w:fldChar w:fldCharType="end"/>
          </w:r>
          <w:r>
            <w:rPr>
              <w:lang w:val="en-US" w:eastAsia="zh-CN"/>
            </w:rPr>
            <w:fldChar w:fldCharType="end"/>
          </w:r>
        </w:p>
        <w:p w14:paraId="083CB2D5">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_Toc29568 </w:instrText>
          </w:r>
          <w:r>
            <w:rPr>
              <w:lang w:val="en-US" w:eastAsia="zh-CN"/>
            </w:rPr>
            <w:fldChar w:fldCharType="separate"/>
          </w:r>
          <w:r>
            <w:rPr>
              <w:rFonts w:hint="eastAsia" w:ascii="仿宋_GB2312" w:hAnsi="仿宋_GB2312" w:eastAsia="仿宋_GB2312" w:cs="仿宋_GB2312"/>
              <w:bCs/>
              <w:spacing w:val="-2"/>
              <w:szCs w:val="30"/>
              <w:lang w:val="en-US" w:eastAsia="zh-CN"/>
            </w:rPr>
            <w:t>（一）基本要求</w:t>
          </w:r>
          <w:r>
            <w:tab/>
          </w:r>
          <w:r>
            <w:fldChar w:fldCharType="begin"/>
          </w:r>
          <w:r>
            <w:instrText xml:space="preserve"> PAGEREF _Toc29568 \h </w:instrText>
          </w:r>
          <w:r>
            <w:fldChar w:fldCharType="separate"/>
          </w:r>
          <w:r>
            <w:t>11</w:t>
          </w:r>
          <w:r>
            <w:fldChar w:fldCharType="end"/>
          </w:r>
          <w:r>
            <w:rPr>
              <w:lang w:val="en-US" w:eastAsia="zh-CN"/>
            </w:rPr>
            <w:fldChar w:fldCharType="end"/>
          </w:r>
        </w:p>
        <w:p w14:paraId="191991D6">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_Toc12103 </w:instrText>
          </w:r>
          <w:r>
            <w:rPr>
              <w:lang w:val="en-US" w:eastAsia="zh-CN"/>
            </w:rPr>
            <w:fldChar w:fldCharType="separate"/>
          </w:r>
          <w:r>
            <w:rPr>
              <w:rFonts w:hint="eastAsia" w:ascii="仿宋_GB2312" w:hAnsi="仿宋_GB2312" w:eastAsia="仿宋_GB2312" w:cs="仿宋_GB2312"/>
              <w:bCs/>
              <w:spacing w:val="-2"/>
              <w:szCs w:val="30"/>
              <w:lang w:val="en-US" w:eastAsia="zh-CN"/>
            </w:rPr>
            <w:t>（二）教学安排建议</w:t>
          </w:r>
          <w:r>
            <w:tab/>
          </w:r>
          <w:r>
            <w:fldChar w:fldCharType="begin"/>
          </w:r>
          <w:r>
            <w:instrText xml:space="preserve"> PAGEREF _Toc12103 \h </w:instrText>
          </w:r>
          <w:r>
            <w:fldChar w:fldCharType="separate"/>
          </w:r>
          <w:r>
            <w:t>12</w:t>
          </w:r>
          <w:r>
            <w:fldChar w:fldCharType="end"/>
          </w:r>
          <w:r>
            <w:rPr>
              <w:lang w:val="en-US" w:eastAsia="zh-CN"/>
            </w:rPr>
            <w:fldChar w:fldCharType="end"/>
          </w:r>
        </w:p>
        <w:p w14:paraId="7504968F">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_Toc3993 </w:instrText>
          </w:r>
          <w:r>
            <w:rPr>
              <w:lang w:val="en-US" w:eastAsia="zh-CN"/>
            </w:rPr>
            <w:fldChar w:fldCharType="separate"/>
          </w:r>
          <w:r>
            <w:rPr>
              <w:rFonts w:hint="eastAsia" w:ascii="黑体" w:hAnsi="黑体" w:eastAsia="黑体" w:cs="黑体"/>
              <w:szCs w:val="32"/>
              <w:lang w:val="en-US" w:eastAsia="zh-CN"/>
            </w:rPr>
            <w:t>八、实施保障</w:t>
          </w:r>
          <w:r>
            <w:tab/>
          </w:r>
          <w:r>
            <w:fldChar w:fldCharType="begin"/>
          </w:r>
          <w:r>
            <w:instrText xml:space="preserve"> PAGEREF _Toc3993 \h </w:instrText>
          </w:r>
          <w:r>
            <w:fldChar w:fldCharType="separate"/>
          </w:r>
          <w:r>
            <w:t>14</w:t>
          </w:r>
          <w:r>
            <w:fldChar w:fldCharType="end"/>
          </w:r>
          <w:r>
            <w:rPr>
              <w:lang w:val="en-US" w:eastAsia="zh-CN"/>
            </w:rPr>
            <w:fldChar w:fldCharType="end"/>
          </w:r>
        </w:p>
        <w:p w14:paraId="46063BD2">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_Toc1642 </w:instrText>
          </w:r>
          <w:r>
            <w:rPr>
              <w:lang w:val="en-US" w:eastAsia="zh-CN"/>
            </w:rPr>
            <w:fldChar w:fldCharType="separate"/>
          </w:r>
          <w:r>
            <w:rPr>
              <w:rFonts w:hint="eastAsia" w:ascii="仿宋_GB2312" w:hAnsi="仿宋_GB2312" w:eastAsia="仿宋_GB2312" w:cs="仿宋_GB2312"/>
              <w:bCs/>
              <w:spacing w:val="-2"/>
              <w:szCs w:val="30"/>
              <w:lang w:val="en-US" w:eastAsia="zh-CN"/>
            </w:rPr>
            <w:t>（一）师资队伍</w:t>
          </w:r>
          <w:r>
            <w:tab/>
          </w:r>
          <w:r>
            <w:fldChar w:fldCharType="begin"/>
          </w:r>
          <w:r>
            <w:instrText xml:space="preserve"> PAGEREF _Toc1642 \h </w:instrText>
          </w:r>
          <w:r>
            <w:fldChar w:fldCharType="separate"/>
          </w:r>
          <w:r>
            <w:t>14</w:t>
          </w:r>
          <w:r>
            <w:fldChar w:fldCharType="end"/>
          </w:r>
          <w:r>
            <w:rPr>
              <w:lang w:val="en-US" w:eastAsia="zh-CN"/>
            </w:rPr>
            <w:fldChar w:fldCharType="end"/>
          </w:r>
        </w:p>
        <w:p w14:paraId="289A981B">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_Toc12665 </w:instrText>
          </w:r>
          <w:r>
            <w:rPr>
              <w:lang w:val="en-US" w:eastAsia="zh-CN"/>
            </w:rPr>
            <w:fldChar w:fldCharType="separate"/>
          </w:r>
          <w:r>
            <w:rPr>
              <w:rFonts w:hint="eastAsia" w:ascii="仿宋_GB2312" w:hAnsi="仿宋_GB2312" w:eastAsia="仿宋_GB2312" w:cs="仿宋_GB2312"/>
              <w:bCs/>
              <w:spacing w:val="-2"/>
              <w:szCs w:val="30"/>
              <w:lang w:val="en-US" w:eastAsia="zh-CN"/>
            </w:rPr>
            <w:t>（二）教学设施</w:t>
          </w:r>
          <w:r>
            <w:tab/>
          </w:r>
          <w:r>
            <w:fldChar w:fldCharType="begin"/>
          </w:r>
          <w:r>
            <w:instrText xml:space="preserve"> PAGEREF _Toc12665 \h </w:instrText>
          </w:r>
          <w:r>
            <w:fldChar w:fldCharType="separate"/>
          </w:r>
          <w:r>
            <w:t>15</w:t>
          </w:r>
          <w:r>
            <w:fldChar w:fldCharType="end"/>
          </w:r>
          <w:r>
            <w:rPr>
              <w:lang w:val="en-US" w:eastAsia="zh-CN"/>
            </w:rPr>
            <w:fldChar w:fldCharType="end"/>
          </w:r>
        </w:p>
        <w:p w14:paraId="7092FDAB">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_Toc5819 </w:instrText>
          </w:r>
          <w:r>
            <w:rPr>
              <w:lang w:val="en-US" w:eastAsia="zh-CN"/>
            </w:rPr>
            <w:fldChar w:fldCharType="separate"/>
          </w:r>
          <w:r>
            <w:rPr>
              <w:rFonts w:hint="eastAsia" w:ascii="仿宋_GB2312" w:hAnsi="仿宋_GB2312" w:eastAsia="仿宋_GB2312" w:cs="仿宋_GB2312"/>
              <w:bCs/>
              <w:spacing w:val="-2"/>
              <w:szCs w:val="30"/>
              <w:lang w:val="en-US" w:eastAsia="zh-CN"/>
            </w:rPr>
            <w:t>（三）教学资源</w:t>
          </w:r>
          <w:r>
            <w:tab/>
          </w:r>
          <w:r>
            <w:fldChar w:fldCharType="begin"/>
          </w:r>
          <w:r>
            <w:instrText xml:space="preserve"> PAGEREF _Toc5819 \h </w:instrText>
          </w:r>
          <w:r>
            <w:fldChar w:fldCharType="separate"/>
          </w:r>
          <w:r>
            <w:t>18</w:t>
          </w:r>
          <w:r>
            <w:fldChar w:fldCharType="end"/>
          </w:r>
          <w:r>
            <w:rPr>
              <w:lang w:val="en-US" w:eastAsia="zh-CN"/>
            </w:rPr>
            <w:fldChar w:fldCharType="end"/>
          </w:r>
        </w:p>
        <w:p w14:paraId="3171E230">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_Toc13529 </w:instrText>
          </w:r>
          <w:r>
            <w:rPr>
              <w:lang w:val="en-US" w:eastAsia="zh-CN"/>
            </w:rPr>
            <w:fldChar w:fldCharType="separate"/>
          </w:r>
          <w:r>
            <w:rPr>
              <w:rFonts w:hint="eastAsia" w:ascii="仿宋_GB2312" w:hAnsi="仿宋_GB2312" w:eastAsia="仿宋_GB2312" w:cs="仿宋_GB2312"/>
              <w:bCs/>
              <w:spacing w:val="-2"/>
              <w:szCs w:val="30"/>
              <w:lang w:val="en-US" w:eastAsia="zh-CN"/>
            </w:rPr>
            <w:t>（四）教学方法</w:t>
          </w:r>
          <w:r>
            <w:tab/>
          </w:r>
          <w:r>
            <w:fldChar w:fldCharType="begin"/>
          </w:r>
          <w:r>
            <w:instrText xml:space="preserve"> PAGEREF _Toc13529 \h </w:instrText>
          </w:r>
          <w:r>
            <w:fldChar w:fldCharType="separate"/>
          </w:r>
          <w:r>
            <w:t>19</w:t>
          </w:r>
          <w:r>
            <w:fldChar w:fldCharType="end"/>
          </w:r>
          <w:r>
            <w:rPr>
              <w:lang w:val="en-US" w:eastAsia="zh-CN"/>
            </w:rPr>
            <w:fldChar w:fldCharType="end"/>
          </w:r>
        </w:p>
        <w:p w14:paraId="6ACB37E6">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_Toc11585 </w:instrText>
          </w:r>
          <w:r>
            <w:rPr>
              <w:lang w:val="en-US" w:eastAsia="zh-CN"/>
            </w:rPr>
            <w:fldChar w:fldCharType="separate"/>
          </w:r>
          <w:r>
            <w:rPr>
              <w:rFonts w:hint="eastAsia" w:ascii="仿宋_GB2312" w:hAnsi="仿宋_GB2312" w:eastAsia="仿宋_GB2312" w:cs="仿宋_GB2312"/>
              <w:bCs/>
              <w:spacing w:val="-2"/>
              <w:szCs w:val="30"/>
              <w:lang w:val="en-US" w:eastAsia="zh-CN"/>
            </w:rPr>
            <w:t>（五）学习评价</w:t>
          </w:r>
          <w:r>
            <w:tab/>
          </w:r>
          <w:r>
            <w:fldChar w:fldCharType="begin"/>
          </w:r>
          <w:r>
            <w:instrText xml:space="preserve"> PAGEREF _Toc11585 \h </w:instrText>
          </w:r>
          <w:r>
            <w:fldChar w:fldCharType="separate"/>
          </w:r>
          <w:r>
            <w:t>19</w:t>
          </w:r>
          <w:r>
            <w:fldChar w:fldCharType="end"/>
          </w:r>
          <w:r>
            <w:rPr>
              <w:lang w:val="en-US" w:eastAsia="zh-CN"/>
            </w:rPr>
            <w:fldChar w:fldCharType="end"/>
          </w:r>
        </w:p>
        <w:p w14:paraId="2533B7B8">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_Toc22127 </w:instrText>
          </w:r>
          <w:r>
            <w:rPr>
              <w:lang w:val="en-US" w:eastAsia="zh-CN"/>
            </w:rPr>
            <w:fldChar w:fldCharType="separate"/>
          </w:r>
          <w:r>
            <w:rPr>
              <w:rFonts w:hint="eastAsia" w:ascii="仿宋_GB2312" w:hAnsi="仿宋_GB2312" w:eastAsia="仿宋_GB2312" w:cs="仿宋_GB2312"/>
              <w:bCs/>
              <w:spacing w:val="-2"/>
              <w:szCs w:val="30"/>
              <w:lang w:val="en-US" w:eastAsia="zh-CN"/>
            </w:rPr>
            <w:t>（六）质量管理</w:t>
          </w:r>
          <w:r>
            <w:tab/>
          </w:r>
          <w:r>
            <w:fldChar w:fldCharType="begin"/>
          </w:r>
          <w:r>
            <w:instrText xml:space="preserve"> PAGEREF _Toc22127 \h </w:instrText>
          </w:r>
          <w:r>
            <w:fldChar w:fldCharType="separate"/>
          </w:r>
          <w:r>
            <w:t>20</w:t>
          </w:r>
          <w:r>
            <w:fldChar w:fldCharType="end"/>
          </w:r>
          <w:r>
            <w:rPr>
              <w:lang w:val="en-US" w:eastAsia="zh-CN"/>
            </w:rPr>
            <w:fldChar w:fldCharType="end"/>
          </w:r>
        </w:p>
        <w:p w14:paraId="0344BDA4">
          <w:pPr>
            <w:pStyle w:val="9"/>
            <w:keepNext w:val="0"/>
            <w:keepLines w:val="0"/>
            <w:pageBreakBefore w:val="0"/>
            <w:widowControl w:val="0"/>
            <w:tabs>
              <w:tab w:val="right" w:leader="dot" w:pos="9746"/>
            </w:tabs>
            <w:kinsoku/>
            <w:wordWrap/>
            <w:overflowPunct/>
            <w:topLinePunct w:val="0"/>
            <w:autoSpaceDE/>
            <w:autoSpaceDN/>
            <w:bidi w:val="0"/>
            <w:adjustRightInd/>
            <w:snapToGrid/>
            <w:ind w:firstLine="420" w:firstLineChars="200"/>
            <w:jc w:val="left"/>
            <w:textAlignment w:val="auto"/>
          </w:pPr>
          <w:r>
            <w:rPr>
              <w:lang w:val="en-US" w:eastAsia="zh-CN"/>
            </w:rPr>
            <w:fldChar w:fldCharType="begin"/>
          </w:r>
          <w:r>
            <w:rPr>
              <w:lang w:val="en-US" w:eastAsia="zh-CN"/>
            </w:rPr>
            <w:instrText xml:space="preserve"> HYPERLINK \l _Toc17313 </w:instrText>
          </w:r>
          <w:r>
            <w:rPr>
              <w:lang w:val="en-US" w:eastAsia="zh-CN"/>
            </w:rPr>
            <w:fldChar w:fldCharType="separate"/>
          </w:r>
          <w:r>
            <w:rPr>
              <w:rFonts w:hint="eastAsia" w:ascii="黑体" w:hAnsi="黑体" w:eastAsia="黑体" w:cs="黑体"/>
              <w:szCs w:val="32"/>
              <w:lang w:val="en-US" w:eastAsia="zh-CN"/>
            </w:rPr>
            <w:t>九、毕业要求</w:t>
          </w:r>
          <w:r>
            <w:tab/>
          </w:r>
          <w:r>
            <w:fldChar w:fldCharType="begin"/>
          </w:r>
          <w:r>
            <w:instrText xml:space="preserve"> PAGEREF _Toc17313 \h </w:instrText>
          </w:r>
          <w:r>
            <w:fldChar w:fldCharType="separate"/>
          </w:r>
          <w:r>
            <w:t>21</w:t>
          </w:r>
          <w:r>
            <w:fldChar w:fldCharType="end"/>
          </w:r>
          <w:r>
            <w:rPr>
              <w:lang w:val="en-US" w:eastAsia="zh-CN"/>
            </w:rPr>
            <w:fldChar w:fldCharType="end"/>
          </w:r>
        </w:p>
        <w:p w14:paraId="145BC512">
          <w:pPr>
            <w:keepNext w:val="0"/>
            <w:keepLines w:val="0"/>
            <w:pageBreakBefore w:val="0"/>
            <w:widowControl w:val="0"/>
            <w:tabs>
              <w:tab w:val="left" w:pos="6989"/>
            </w:tabs>
            <w:kinsoku/>
            <w:wordWrap/>
            <w:overflowPunct/>
            <w:topLinePunct w:val="0"/>
            <w:autoSpaceDE/>
            <w:autoSpaceDN/>
            <w:bidi w:val="0"/>
            <w:adjustRightInd/>
            <w:snapToGrid/>
            <w:ind w:firstLine="420" w:firstLineChars="200"/>
            <w:jc w:val="left"/>
            <w:textAlignment w:val="auto"/>
            <w:rPr>
              <w:rFonts w:asciiTheme="minorHAnsi" w:hAnsiTheme="minorHAnsi" w:eastAsiaTheme="minorEastAsia" w:cstheme="minorBidi"/>
              <w:kern w:val="2"/>
              <w:sz w:val="21"/>
              <w:szCs w:val="24"/>
              <w:lang w:val="en-US" w:eastAsia="zh-CN" w:bidi="ar-SA"/>
            </w:rPr>
          </w:pPr>
          <w:r>
            <w:rPr>
              <w:lang w:val="en-US" w:eastAsia="zh-CN"/>
            </w:rPr>
            <w:fldChar w:fldCharType="end"/>
          </w:r>
        </w:p>
      </w:sdtContent>
    </w:sdt>
    <w:p w14:paraId="40F10F45">
      <w:pPr>
        <w:tabs>
          <w:tab w:val="left" w:pos="6989"/>
        </w:tabs>
        <w:bidi w:val="0"/>
        <w:jc w:val="left"/>
        <w:rPr>
          <w:rFonts w:asciiTheme="minorHAnsi" w:hAnsiTheme="minorHAnsi" w:eastAsiaTheme="minorEastAsia" w:cstheme="minorBidi"/>
          <w:kern w:val="2"/>
          <w:sz w:val="21"/>
          <w:szCs w:val="24"/>
          <w:lang w:val="en-US" w:eastAsia="zh-CN" w:bidi="ar-SA"/>
        </w:rPr>
      </w:pPr>
    </w:p>
    <w:p w14:paraId="1507F5D5">
      <w:pPr>
        <w:tabs>
          <w:tab w:val="left" w:pos="6989"/>
        </w:tabs>
        <w:bidi w:val="0"/>
        <w:jc w:val="left"/>
        <w:rPr>
          <w:lang w:val="en-US" w:eastAsia="zh-CN"/>
        </w:rPr>
      </w:pPr>
    </w:p>
    <w:p w14:paraId="632E1336">
      <w:pPr>
        <w:tabs>
          <w:tab w:val="left" w:pos="6989"/>
        </w:tabs>
        <w:bidi w:val="0"/>
        <w:jc w:val="left"/>
        <w:rPr>
          <w:lang w:val="en-US" w:eastAsia="zh-CN"/>
        </w:rPr>
      </w:pPr>
    </w:p>
    <w:p w14:paraId="46DE9A4C">
      <w:pPr>
        <w:tabs>
          <w:tab w:val="left" w:pos="6989"/>
        </w:tabs>
        <w:bidi w:val="0"/>
        <w:jc w:val="left"/>
        <w:rPr>
          <w:lang w:val="en-US" w:eastAsia="zh-CN"/>
        </w:rPr>
      </w:pPr>
    </w:p>
    <w:p w14:paraId="78318EB7">
      <w:pPr>
        <w:tabs>
          <w:tab w:val="left" w:pos="6989"/>
        </w:tabs>
        <w:bidi w:val="0"/>
        <w:jc w:val="left"/>
        <w:rPr>
          <w:lang w:val="en-US" w:eastAsia="zh-CN"/>
        </w:rPr>
      </w:pPr>
    </w:p>
    <w:p w14:paraId="7600375F">
      <w:pPr>
        <w:tabs>
          <w:tab w:val="left" w:pos="6989"/>
        </w:tabs>
        <w:bidi w:val="0"/>
        <w:jc w:val="left"/>
        <w:rPr>
          <w:lang w:val="en-US" w:eastAsia="zh-CN"/>
        </w:rPr>
      </w:pPr>
    </w:p>
    <w:p w14:paraId="46D8C55A">
      <w:pPr>
        <w:tabs>
          <w:tab w:val="left" w:pos="6989"/>
        </w:tabs>
        <w:bidi w:val="0"/>
        <w:jc w:val="left"/>
        <w:rPr>
          <w:lang w:val="en-US" w:eastAsia="zh-CN"/>
        </w:rPr>
      </w:pPr>
    </w:p>
    <w:p w14:paraId="49AE50E2">
      <w:pPr>
        <w:tabs>
          <w:tab w:val="left" w:pos="6989"/>
        </w:tabs>
        <w:bidi w:val="0"/>
        <w:jc w:val="left"/>
        <w:rPr>
          <w:lang w:val="en-US" w:eastAsia="zh-CN"/>
        </w:rPr>
      </w:pPr>
    </w:p>
    <w:p w14:paraId="34BCA93F">
      <w:pPr>
        <w:tabs>
          <w:tab w:val="left" w:pos="6989"/>
        </w:tabs>
        <w:bidi w:val="0"/>
        <w:jc w:val="left"/>
        <w:rPr>
          <w:lang w:val="en-US" w:eastAsia="zh-CN"/>
        </w:rPr>
      </w:pPr>
    </w:p>
    <w:p w14:paraId="789C56E7">
      <w:pPr>
        <w:tabs>
          <w:tab w:val="left" w:pos="6989"/>
        </w:tabs>
        <w:bidi w:val="0"/>
        <w:jc w:val="left"/>
        <w:rPr>
          <w:lang w:val="en-US" w:eastAsia="zh-CN"/>
        </w:rPr>
      </w:pPr>
    </w:p>
    <w:p w14:paraId="73E8896E">
      <w:pPr>
        <w:tabs>
          <w:tab w:val="left" w:pos="6989"/>
        </w:tabs>
        <w:bidi w:val="0"/>
        <w:jc w:val="left"/>
        <w:rPr>
          <w:lang w:val="en-US" w:eastAsia="zh-CN"/>
        </w:rPr>
      </w:pPr>
    </w:p>
    <w:p w14:paraId="1755EAE1">
      <w:pPr>
        <w:tabs>
          <w:tab w:val="left" w:pos="6989"/>
        </w:tabs>
        <w:bidi w:val="0"/>
        <w:jc w:val="left"/>
        <w:rPr>
          <w:lang w:val="en-US" w:eastAsia="zh-CN"/>
        </w:rPr>
      </w:pPr>
    </w:p>
    <w:p w14:paraId="4F3A5336">
      <w:pPr>
        <w:tabs>
          <w:tab w:val="left" w:pos="6989"/>
        </w:tabs>
        <w:bidi w:val="0"/>
        <w:jc w:val="left"/>
        <w:rPr>
          <w:lang w:val="en-US" w:eastAsia="zh-CN"/>
        </w:rPr>
      </w:pPr>
    </w:p>
    <w:p w14:paraId="6F82FFFE">
      <w:pPr>
        <w:tabs>
          <w:tab w:val="left" w:pos="6989"/>
        </w:tabs>
        <w:bidi w:val="0"/>
        <w:jc w:val="left"/>
        <w:rPr>
          <w:lang w:val="en-US" w:eastAsia="zh-CN"/>
        </w:rPr>
      </w:pPr>
    </w:p>
    <w:p w14:paraId="71F8E8C3">
      <w:pPr>
        <w:tabs>
          <w:tab w:val="left" w:pos="6989"/>
        </w:tabs>
        <w:bidi w:val="0"/>
        <w:jc w:val="left"/>
        <w:rPr>
          <w:lang w:val="en-US" w:eastAsia="zh-CN"/>
        </w:rPr>
      </w:pPr>
    </w:p>
    <w:p w14:paraId="03366B33">
      <w:pPr>
        <w:tabs>
          <w:tab w:val="left" w:pos="6989"/>
        </w:tabs>
        <w:bidi w:val="0"/>
        <w:jc w:val="left"/>
        <w:rPr>
          <w:lang w:val="en-US" w:eastAsia="zh-CN"/>
        </w:rPr>
      </w:pPr>
    </w:p>
    <w:p w14:paraId="7E3EADC5">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both"/>
        <w:textAlignment w:val="auto"/>
        <w:outlineLvl w:val="0"/>
        <w:rPr>
          <w:rFonts w:hint="eastAsia" w:ascii="黑体" w:hAnsi="黑体" w:eastAsia="黑体" w:cs="黑体"/>
          <w:sz w:val="32"/>
          <w:szCs w:val="32"/>
          <w:lang w:val="en-US" w:eastAsia="zh-CN"/>
        </w:rPr>
      </w:pPr>
      <w:bookmarkStart w:id="1" w:name="_Toc17537"/>
      <w:r>
        <w:rPr>
          <w:rFonts w:hint="eastAsia" w:ascii="黑体" w:hAnsi="黑体" w:eastAsia="黑体" w:cs="黑体"/>
          <w:sz w:val="32"/>
          <w:szCs w:val="32"/>
          <w:lang w:val="en-US" w:eastAsia="zh-CN"/>
        </w:rPr>
        <w:t>一、专业名称及专业代码</w:t>
      </w:r>
      <w:bookmarkEnd w:id="1"/>
    </w:p>
    <w:p w14:paraId="34ED3788">
      <w:pPr>
        <w:keepNext w:val="0"/>
        <w:keepLines w:val="0"/>
        <w:pageBreakBefore w:val="0"/>
        <w:widowControl w:val="0"/>
        <w:kinsoku/>
        <w:wordWrap/>
        <w:overflowPunct/>
        <w:topLinePunct w:val="0"/>
        <w:autoSpaceDE/>
        <w:autoSpaceDN/>
        <w:bidi w:val="0"/>
        <w:adjustRightInd/>
        <w:snapToGrid/>
        <w:spacing w:line="560" w:lineRule="atLeas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专业名称：新能源汽车运用与维修</w:t>
      </w:r>
    </w:p>
    <w:p w14:paraId="36A081FD">
      <w:pPr>
        <w:keepNext w:val="0"/>
        <w:keepLines w:val="0"/>
        <w:pageBreakBefore w:val="0"/>
        <w:widowControl w:val="0"/>
        <w:kinsoku/>
        <w:wordWrap/>
        <w:overflowPunct/>
        <w:topLinePunct w:val="0"/>
        <w:autoSpaceDE/>
        <w:autoSpaceDN/>
        <w:bidi w:val="0"/>
        <w:adjustRightInd/>
        <w:snapToGrid/>
        <w:spacing w:line="560" w:lineRule="atLeas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专业代码：700209</w:t>
      </w:r>
    </w:p>
    <w:p w14:paraId="077AE8B9">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both"/>
        <w:textAlignment w:val="auto"/>
        <w:outlineLvl w:val="0"/>
        <w:rPr>
          <w:rFonts w:hint="eastAsia" w:ascii="黑体" w:hAnsi="黑体" w:eastAsia="黑体" w:cs="黑体"/>
          <w:sz w:val="32"/>
          <w:szCs w:val="32"/>
          <w:lang w:val="en-US" w:eastAsia="zh-CN"/>
        </w:rPr>
      </w:pPr>
      <w:bookmarkStart w:id="2" w:name="_Toc26133"/>
      <w:r>
        <w:rPr>
          <w:rFonts w:hint="eastAsia" w:ascii="黑体" w:hAnsi="黑体" w:eastAsia="黑体" w:cs="黑体"/>
          <w:sz w:val="32"/>
          <w:szCs w:val="32"/>
          <w:lang w:val="en-US" w:eastAsia="zh-CN"/>
        </w:rPr>
        <w:t>二、入学要求</w:t>
      </w:r>
      <w:bookmarkEnd w:id="2"/>
    </w:p>
    <w:p w14:paraId="33E2DA3C">
      <w:pPr>
        <w:keepNext w:val="0"/>
        <w:keepLines w:val="0"/>
        <w:pageBreakBefore w:val="0"/>
        <w:widowControl w:val="0"/>
        <w:kinsoku/>
        <w:wordWrap/>
        <w:overflowPunct/>
        <w:topLinePunct w:val="0"/>
        <w:autoSpaceDE/>
        <w:autoSpaceDN/>
        <w:bidi w:val="0"/>
        <w:adjustRightInd/>
        <w:snapToGrid/>
        <w:spacing w:line="560" w:lineRule="atLeas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初级中等学校毕业或具备同等学历。</w:t>
      </w:r>
    </w:p>
    <w:p w14:paraId="18FEAC3B">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both"/>
        <w:textAlignment w:val="auto"/>
        <w:outlineLvl w:val="0"/>
        <w:rPr>
          <w:rFonts w:hint="eastAsia" w:ascii="黑体" w:hAnsi="黑体" w:eastAsia="黑体" w:cs="黑体"/>
          <w:sz w:val="32"/>
          <w:szCs w:val="32"/>
          <w:lang w:val="en-US" w:eastAsia="zh-CN"/>
        </w:rPr>
      </w:pPr>
      <w:bookmarkStart w:id="3" w:name="_Toc1328"/>
      <w:r>
        <w:rPr>
          <w:rFonts w:hint="eastAsia" w:ascii="黑体" w:hAnsi="黑体" w:eastAsia="黑体" w:cs="黑体"/>
          <w:sz w:val="32"/>
          <w:szCs w:val="32"/>
          <w:lang w:val="en-US" w:eastAsia="zh-CN"/>
        </w:rPr>
        <w:t>三、修业年限</w:t>
      </w:r>
      <w:bookmarkEnd w:id="3"/>
    </w:p>
    <w:p w14:paraId="44400051">
      <w:pPr>
        <w:keepNext w:val="0"/>
        <w:keepLines w:val="0"/>
        <w:pageBreakBefore w:val="0"/>
        <w:widowControl w:val="0"/>
        <w:kinsoku/>
        <w:wordWrap/>
        <w:overflowPunct/>
        <w:topLinePunct w:val="0"/>
        <w:autoSpaceDE/>
        <w:autoSpaceDN/>
        <w:bidi w:val="0"/>
        <w:adjustRightInd/>
        <w:snapToGrid/>
        <w:spacing w:line="560" w:lineRule="atLeas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三年。</w:t>
      </w:r>
    </w:p>
    <w:p w14:paraId="6341ACE4">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both"/>
        <w:textAlignment w:val="auto"/>
        <w:outlineLvl w:val="0"/>
        <w:rPr>
          <w:rFonts w:hint="eastAsia" w:ascii="黑体" w:hAnsi="黑体" w:eastAsia="黑体" w:cs="黑体"/>
          <w:sz w:val="32"/>
          <w:szCs w:val="32"/>
          <w:lang w:val="en-US" w:eastAsia="zh-CN"/>
        </w:rPr>
      </w:pPr>
      <w:bookmarkStart w:id="4" w:name="_Toc31173"/>
      <w:r>
        <w:rPr>
          <w:rFonts w:hint="eastAsia" w:ascii="黑体" w:hAnsi="黑体" w:eastAsia="黑体" w:cs="黑体"/>
          <w:sz w:val="32"/>
          <w:szCs w:val="32"/>
          <w:lang w:val="en-US" w:eastAsia="zh-CN"/>
        </w:rPr>
        <w:t>四、职业面向和接续专业</w:t>
      </w:r>
      <w:bookmarkEnd w:id="4"/>
    </w:p>
    <w:p w14:paraId="2C9726A9">
      <w:pPr>
        <w:keepNext w:val="0"/>
        <w:keepLines w:val="0"/>
        <w:pageBreakBefore w:val="0"/>
        <w:widowControl w:val="0"/>
        <w:kinsoku/>
        <w:wordWrap/>
        <w:overflowPunct/>
        <w:topLinePunct w:val="0"/>
        <w:autoSpaceDE/>
        <w:autoSpaceDN/>
        <w:bidi w:val="0"/>
        <w:adjustRightInd/>
        <w:snapToGrid/>
        <w:spacing w:line="560" w:lineRule="atLeast"/>
        <w:ind w:left="0" w:right="0" w:firstLine="594" w:firstLineChars="200"/>
        <w:textAlignment w:val="auto"/>
        <w:outlineLvl w:val="0"/>
      </w:pPr>
      <w:bookmarkStart w:id="5" w:name="_Toc19972"/>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（一）职业面向</w:t>
      </w:r>
      <w:bookmarkEnd w:id="5"/>
    </w:p>
    <w:tbl>
      <w:tblPr>
        <w:tblStyle w:val="19"/>
        <w:tblW w:w="98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6"/>
        <w:gridCol w:w="1219"/>
        <w:gridCol w:w="1544"/>
        <w:gridCol w:w="1860"/>
        <w:gridCol w:w="1971"/>
        <w:gridCol w:w="2220"/>
      </w:tblGrid>
      <w:tr w14:paraId="2B251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2" w:hRule="atLeast"/>
          <w:jc w:val="center"/>
        </w:trPr>
        <w:tc>
          <w:tcPr>
            <w:tcW w:w="1056" w:type="dxa"/>
            <w:vAlign w:val="center"/>
          </w:tcPr>
          <w:p w14:paraId="34C7F15A">
            <w:pPr>
              <w:pStyle w:val="18"/>
              <w:keepNext w:val="0"/>
              <w:keepLines w:val="0"/>
              <w:pageBreakBefore w:val="0"/>
              <w:widowControl w:val="0"/>
              <w:kinsoku/>
              <w:wordWrap/>
              <w:overflowPunct/>
              <w:topLinePunct w:val="0"/>
              <w:autoSpaceDE/>
              <w:autoSpaceDN/>
              <w:bidi w:val="0"/>
              <w:adjustRightInd/>
              <w:snapToGrid/>
              <w:spacing w:line="240" w:lineRule="auto"/>
              <w:ind w:left="0" w:right="0" w:hanging="11"/>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25"/>
                <w:sz w:val="24"/>
                <w:szCs w:val="24"/>
              </w:rPr>
              <w:t>所属专业大</w:t>
            </w:r>
            <w:r>
              <w:rPr>
                <w:rFonts w:hint="eastAsia" w:ascii="仿宋_GB2312" w:hAnsi="仿宋_GB2312" w:eastAsia="仿宋_GB2312" w:cs="仿宋_GB2312"/>
                <w:b/>
                <w:bCs/>
                <w:color w:val="auto"/>
                <w:spacing w:val="-4"/>
                <w:sz w:val="24"/>
                <w:szCs w:val="24"/>
              </w:rPr>
              <w:t>类（代码）A</w:t>
            </w:r>
          </w:p>
        </w:tc>
        <w:tc>
          <w:tcPr>
            <w:tcW w:w="1219" w:type="dxa"/>
            <w:vAlign w:val="center"/>
          </w:tcPr>
          <w:p w14:paraId="3150E15C">
            <w:pPr>
              <w:pStyle w:val="18"/>
              <w:keepNext w:val="0"/>
              <w:keepLines w:val="0"/>
              <w:pageBreakBefore w:val="0"/>
              <w:widowControl w:val="0"/>
              <w:kinsoku/>
              <w:wordWrap/>
              <w:overflowPunct/>
              <w:topLinePunct w:val="0"/>
              <w:autoSpaceDE/>
              <w:autoSpaceDN/>
              <w:bidi w:val="0"/>
              <w:adjustRightInd/>
              <w:snapToGrid/>
              <w:spacing w:line="240" w:lineRule="auto"/>
              <w:ind w:left="0" w:right="0" w:firstLine="1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4"/>
                <w:sz w:val="24"/>
                <w:szCs w:val="24"/>
              </w:rPr>
              <w:t>所属专业类</w:t>
            </w:r>
            <w:r>
              <w:rPr>
                <w:rFonts w:hint="eastAsia" w:ascii="仿宋_GB2312" w:hAnsi="仿宋_GB2312" w:eastAsia="仿宋_GB2312" w:cs="仿宋_GB2312"/>
                <w:b/>
                <w:bCs/>
                <w:color w:val="auto"/>
                <w:sz w:val="24"/>
                <w:szCs w:val="24"/>
              </w:rPr>
              <w:t>（代码）B</w:t>
            </w:r>
          </w:p>
        </w:tc>
        <w:tc>
          <w:tcPr>
            <w:tcW w:w="1544" w:type="dxa"/>
            <w:vAlign w:val="center"/>
          </w:tcPr>
          <w:p w14:paraId="4C931CFC">
            <w:pPr>
              <w:pStyle w:val="18"/>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5"/>
                <w:sz w:val="24"/>
                <w:szCs w:val="24"/>
              </w:rPr>
              <w:t>对应行业</w:t>
            </w:r>
            <w:r>
              <w:rPr>
                <w:rFonts w:hint="eastAsia" w:ascii="仿宋_GB2312" w:hAnsi="仿宋_GB2312" w:eastAsia="仿宋_GB2312" w:cs="仿宋_GB2312"/>
                <w:b/>
                <w:bCs/>
                <w:color w:val="auto"/>
                <w:spacing w:val="-2"/>
                <w:sz w:val="24"/>
                <w:szCs w:val="24"/>
              </w:rPr>
              <w:t>（代码）</w:t>
            </w:r>
            <w:r>
              <w:rPr>
                <w:rFonts w:hint="eastAsia" w:ascii="仿宋_GB2312" w:hAnsi="仿宋_GB2312" w:eastAsia="仿宋_GB2312" w:cs="仿宋_GB2312"/>
                <w:b/>
                <w:bCs/>
                <w:color w:val="auto"/>
                <w:spacing w:val="-3"/>
                <w:sz w:val="24"/>
                <w:szCs w:val="24"/>
              </w:rPr>
              <w:t>C</w:t>
            </w:r>
          </w:p>
        </w:tc>
        <w:tc>
          <w:tcPr>
            <w:tcW w:w="1860" w:type="dxa"/>
            <w:vAlign w:val="center"/>
          </w:tcPr>
          <w:p w14:paraId="3109C714">
            <w:pPr>
              <w:pStyle w:val="18"/>
              <w:keepNext w:val="0"/>
              <w:keepLines w:val="0"/>
              <w:pageBreakBefore w:val="0"/>
              <w:widowControl w:val="0"/>
              <w:kinsoku/>
              <w:wordWrap/>
              <w:overflowPunct/>
              <w:topLinePunct w:val="0"/>
              <w:autoSpaceDE/>
              <w:autoSpaceDN/>
              <w:bidi w:val="0"/>
              <w:adjustRightInd/>
              <w:snapToGrid/>
              <w:spacing w:line="240" w:lineRule="auto"/>
              <w:ind w:left="0" w:right="0" w:firstLine="19"/>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5"/>
                <w:sz w:val="24"/>
                <w:szCs w:val="24"/>
              </w:rPr>
              <w:t>主要职业类别</w:t>
            </w:r>
            <w:r>
              <w:rPr>
                <w:rFonts w:hint="eastAsia" w:ascii="仿宋_GB2312" w:hAnsi="仿宋_GB2312" w:eastAsia="仿宋_GB2312" w:cs="仿宋_GB2312"/>
                <w:b/>
                <w:bCs/>
                <w:color w:val="auto"/>
                <w:sz w:val="24"/>
                <w:szCs w:val="24"/>
              </w:rPr>
              <w:t>（代码）D</w:t>
            </w:r>
          </w:p>
        </w:tc>
        <w:tc>
          <w:tcPr>
            <w:tcW w:w="1971" w:type="dxa"/>
            <w:vAlign w:val="center"/>
          </w:tcPr>
          <w:p w14:paraId="33459E7B">
            <w:pPr>
              <w:pStyle w:val="18"/>
              <w:keepNext w:val="0"/>
              <w:keepLines w:val="0"/>
              <w:pageBreakBefore w:val="0"/>
              <w:widowControl w:val="0"/>
              <w:kinsoku/>
              <w:wordWrap/>
              <w:overflowPunct/>
              <w:topLinePunct w:val="0"/>
              <w:autoSpaceDE/>
              <w:autoSpaceDN/>
              <w:bidi w:val="0"/>
              <w:adjustRightInd/>
              <w:snapToGrid/>
              <w:spacing w:line="240" w:lineRule="auto"/>
              <w:ind w:left="0" w:right="0" w:firstLine="11"/>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11"/>
                <w:sz w:val="24"/>
                <w:szCs w:val="24"/>
              </w:rPr>
              <w:t>主要岗位</w:t>
            </w:r>
            <w:r>
              <w:rPr>
                <w:rFonts w:hint="eastAsia" w:ascii="仿宋_GB2312" w:hAnsi="仿宋_GB2312" w:eastAsia="仿宋_GB2312" w:cs="仿宋_GB2312"/>
                <w:color w:val="auto"/>
                <w:spacing w:val="-61"/>
                <w:sz w:val="24"/>
                <w:szCs w:val="24"/>
              </w:rPr>
              <w:t xml:space="preserve"> </w:t>
            </w:r>
            <w:r>
              <w:rPr>
                <w:rFonts w:hint="eastAsia" w:ascii="仿宋_GB2312" w:hAnsi="仿宋_GB2312" w:eastAsia="仿宋_GB2312" w:cs="仿宋_GB2312"/>
                <w:b/>
                <w:bCs/>
                <w:color w:val="auto"/>
                <w:spacing w:val="11"/>
                <w:sz w:val="24"/>
                <w:szCs w:val="24"/>
              </w:rPr>
              <w:t>类</w:t>
            </w:r>
            <w:r>
              <w:rPr>
                <w:rFonts w:hint="eastAsia" w:ascii="仿宋_GB2312" w:hAnsi="仿宋_GB2312" w:eastAsia="仿宋_GB2312" w:cs="仿宋_GB2312"/>
                <w:b/>
                <w:bCs/>
                <w:color w:val="auto"/>
                <w:spacing w:val="-20"/>
                <w:sz w:val="24"/>
                <w:szCs w:val="24"/>
              </w:rPr>
              <w:t>别（或技术领</w:t>
            </w:r>
            <w:r>
              <w:rPr>
                <w:rFonts w:hint="eastAsia" w:ascii="仿宋_GB2312" w:hAnsi="仿宋_GB2312" w:eastAsia="仿宋_GB2312" w:cs="仿宋_GB2312"/>
                <w:b/>
                <w:bCs/>
                <w:color w:val="auto"/>
                <w:spacing w:val="-2"/>
                <w:sz w:val="24"/>
                <w:szCs w:val="24"/>
              </w:rPr>
              <w:t>域）E</w:t>
            </w:r>
          </w:p>
        </w:tc>
        <w:tc>
          <w:tcPr>
            <w:tcW w:w="2220" w:type="dxa"/>
            <w:vAlign w:val="center"/>
          </w:tcPr>
          <w:p w14:paraId="703D1550">
            <w:pPr>
              <w:pStyle w:val="18"/>
              <w:keepNext w:val="0"/>
              <w:keepLines w:val="0"/>
              <w:pageBreakBefore w:val="0"/>
              <w:widowControl w:val="0"/>
              <w:kinsoku/>
              <w:wordWrap/>
              <w:overflowPunct/>
              <w:topLinePunct w:val="0"/>
              <w:autoSpaceDE/>
              <w:autoSpaceDN/>
              <w:bidi w:val="0"/>
              <w:adjustRightInd/>
              <w:snapToGrid/>
              <w:spacing w:line="240" w:lineRule="auto"/>
              <w:ind w:left="0" w:right="0" w:firstLine="1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26"/>
                <w:sz w:val="24"/>
                <w:szCs w:val="24"/>
              </w:rPr>
              <w:t>职业资格证书</w:t>
            </w:r>
            <w:r>
              <w:rPr>
                <w:rFonts w:hint="eastAsia" w:ascii="仿宋_GB2312" w:hAnsi="仿宋_GB2312" w:eastAsia="仿宋_GB2312" w:cs="仿宋_GB2312"/>
                <w:b/>
                <w:bCs/>
                <w:color w:val="auto"/>
                <w:spacing w:val="27"/>
                <w:sz w:val="24"/>
                <w:szCs w:val="24"/>
              </w:rPr>
              <w:t>或技能等级证</w:t>
            </w:r>
            <w:r>
              <w:rPr>
                <w:rFonts w:hint="eastAsia" w:ascii="仿宋_GB2312" w:hAnsi="仿宋_GB2312" w:eastAsia="仿宋_GB2312" w:cs="仿宋_GB2312"/>
                <w:b/>
                <w:bCs/>
                <w:color w:val="auto"/>
                <w:spacing w:val="-8"/>
                <w:sz w:val="24"/>
                <w:szCs w:val="24"/>
              </w:rPr>
              <w:t>书</w:t>
            </w:r>
            <w:r>
              <w:rPr>
                <w:rFonts w:hint="eastAsia" w:ascii="仿宋_GB2312" w:hAnsi="仿宋_GB2312" w:eastAsia="仿宋_GB2312" w:cs="仿宋_GB2312"/>
                <w:color w:val="auto"/>
                <w:spacing w:val="-48"/>
                <w:sz w:val="24"/>
                <w:szCs w:val="24"/>
              </w:rPr>
              <w:t xml:space="preserve"> </w:t>
            </w:r>
            <w:r>
              <w:rPr>
                <w:rFonts w:hint="eastAsia" w:ascii="仿宋_GB2312" w:hAnsi="仿宋_GB2312" w:eastAsia="仿宋_GB2312" w:cs="仿宋_GB2312"/>
                <w:b/>
                <w:bCs/>
                <w:color w:val="auto"/>
                <w:spacing w:val="-8"/>
                <w:sz w:val="24"/>
                <w:szCs w:val="24"/>
              </w:rPr>
              <w:t>F</w:t>
            </w:r>
          </w:p>
        </w:tc>
      </w:tr>
      <w:tr w14:paraId="20EEE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1" w:hRule="atLeast"/>
          <w:jc w:val="center"/>
        </w:trPr>
        <w:tc>
          <w:tcPr>
            <w:tcW w:w="1056" w:type="dxa"/>
            <w:vAlign w:val="center"/>
          </w:tcPr>
          <w:p w14:paraId="2A65243E">
            <w:pPr>
              <w:pStyle w:val="18"/>
              <w:keepNext w:val="0"/>
              <w:keepLines w:val="0"/>
              <w:pageBreakBefore w:val="0"/>
              <w:widowControl w:val="0"/>
              <w:kinsoku/>
              <w:wordWrap/>
              <w:overflowPunct/>
              <w:topLinePunct w:val="0"/>
              <w:autoSpaceDE/>
              <w:autoSpaceDN/>
              <w:bidi w:val="0"/>
              <w:adjustRightInd/>
              <w:snapToGrid/>
              <w:spacing w:line="240" w:lineRule="auto"/>
              <w:ind w:left="0" w:right="0" w:firstLine="37"/>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sz w:val="24"/>
                <w:szCs w:val="24"/>
              </w:rPr>
              <w:t>交通运输大类（70）</w:t>
            </w:r>
          </w:p>
        </w:tc>
        <w:tc>
          <w:tcPr>
            <w:tcW w:w="1219" w:type="dxa"/>
            <w:vAlign w:val="center"/>
          </w:tcPr>
          <w:p w14:paraId="676F6D67">
            <w:pPr>
              <w:pStyle w:val="18"/>
              <w:keepNext w:val="0"/>
              <w:keepLines w:val="0"/>
              <w:pageBreakBefore w:val="0"/>
              <w:widowControl w:val="0"/>
              <w:kinsoku/>
              <w:wordWrap/>
              <w:overflowPunct/>
              <w:topLinePunct w:val="0"/>
              <w:autoSpaceDE/>
              <w:autoSpaceDN/>
              <w:bidi w:val="0"/>
              <w:adjustRightInd/>
              <w:snapToGrid/>
              <w:spacing w:line="240" w:lineRule="auto"/>
              <w:ind w:left="0" w:right="0" w:firstLine="37"/>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sz w:val="24"/>
                <w:szCs w:val="24"/>
              </w:rPr>
              <w:t>道路运输类（700</w:t>
            </w:r>
            <w:r>
              <w:rPr>
                <w:rFonts w:hint="eastAsia" w:ascii="Times New Roman" w:hAnsi="Times New Roman" w:eastAsia="仿宋_GB2312" w:cs="Times New Roman"/>
                <w:sz w:val="24"/>
                <w:szCs w:val="24"/>
                <w:lang w:val="en-US" w:eastAsia="zh-CN"/>
              </w:rPr>
              <w:t>2)</w:t>
            </w:r>
          </w:p>
        </w:tc>
        <w:tc>
          <w:tcPr>
            <w:tcW w:w="1544" w:type="dxa"/>
            <w:vAlign w:val="center"/>
          </w:tcPr>
          <w:p w14:paraId="5B697EC5">
            <w:pPr>
              <w:pStyle w:val="18"/>
              <w:keepNext w:val="0"/>
              <w:keepLines w:val="0"/>
              <w:pageBreakBefore w:val="0"/>
              <w:widowControl w:val="0"/>
              <w:kinsoku/>
              <w:wordWrap/>
              <w:overflowPunct/>
              <w:topLinePunct w:val="0"/>
              <w:autoSpaceDE/>
              <w:autoSpaceDN/>
              <w:bidi w:val="0"/>
              <w:adjustRightInd/>
              <w:snapToGrid/>
              <w:spacing w:line="240" w:lineRule="auto"/>
              <w:ind w:left="0" w:right="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sz w:val="24"/>
                <w:szCs w:val="24"/>
              </w:rPr>
              <w:t>汽车修理与维护（8111）</w:t>
            </w:r>
          </w:p>
        </w:tc>
        <w:tc>
          <w:tcPr>
            <w:tcW w:w="1860" w:type="dxa"/>
            <w:vAlign w:val="center"/>
          </w:tcPr>
          <w:p w14:paraId="1C310968">
            <w:pPr>
              <w:keepNext w:val="0"/>
              <w:keepLines w:val="0"/>
              <w:widowControl/>
              <w:suppressLineNumbers w:val="0"/>
              <w:jc w:val="left"/>
              <w:rPr>
                <w:rFonts w:hint="default" w:ascii="Times New Roman" w:hAnsi="Times New Roman" w:eastAsia="仿宋_GB2312" w:cs="Times New Roman"/>
                <w:color w:val="auto"/>
                <w:sz w:val="24"/>
                <w:szCs w:val="24"/>
              </w:rPr>
            </w:pPr>
            <w:r>
              <w:rPr>
                <w:rFonts w:hint="default" w:ascii="Times New Roman" w:hAnsi="Times New Roman" w:eastAsia="仿宋_GB2312" w:cs="Times New Roman"/>
                <w:sz w:val="24"/>
                <w:szCs w:val="24"/>
              </w:rPr>
              <w:t>汽车维修工（4</w:t>
            </w:r>
            <w:r>
              <w:rPr>
                <w:rFonts w:hint="default" w:ascii="Times New Roman" w:hAnsi="Times New Roman" w:eastAsia="仿宋_GB2312" w:cs="Times New Roman"/>
                <w:sz w:val="24"/>
                <w:szCs w:val="24"/>
              </w:rPr>
              <w:noBreakHyphen/>
            </w:r>
            <w:r>
              <w:rPr>
                <w:rFonts w:hint="default" w:ascii="Times New Roman" w:hAnsi="Times New Roman" w:eastAsia="仿宋_GB2312" w:cs="Times New Roman"/>
                <w:sz w:val="24"/>
                <w:szCs w:val="24"/>
              </w:rPr>
              <w:t>12</w:t>
            </w:r>
            <w:r>
              <w:rPr>
                <w:rFonts w:hint="default" w:ascii="Times New Roman" w:hAnsi="Times New Roman" w:eastAsia="仿宋_GB2312" w:cs="Times New Roman"/>
                <w:sz w:val="24"/>
                <w:szCs w:val="24"/>
              </w:rPr>
              <w:noBreakHyphen/>
            </w:r>
            <w:r>
              <w:rPr>
                <w:rFonts w:hint="default" w:ascii="Times New Roman" w:hAnsi="Times New Roman" w:eastAsia="仿宋_GB2312" w:cs="Times New Roman"/>
                <w:sz w:val="24"/>
                <w:szCs w:val="24"/>
              </w:rPr>
              <w:t>01</w:t>
            </w:r>
            <w:r>
              <w:rPr>
                <w:rFonts w:hint="default" w:ascii="Times New Roman" w:hAnsi="Times New Roman" w:eastAsia="仿宋_GB2312" w:cs="Times New Roman"/>
                <w:sz w:val="24"/>
                <w:szCs w:val="24"/>
              </w:rPr>
              <w:noBreakHyphen/>
            </w:r>
            <w:r>
              <w:rPr>
                <w:rFonts w:hint="default" w:ascii="Times New Roman" w:hAnsi="Times New Roman" w:eastAsia="仿宋_GB2312" w:cs="Times New Roman"/>
                <w:sz w:val="24"/>
                <w:szCs w:val="24"/>
              </w:rPr>
              <w:t>01）、</w:t>
            </w:r>
            <w:r>
              <w:rPr>
                <w:rFonts w:hint="eastAsia" w:ascii="Times New Roman" w:hAnsi="Times New Roman" w:eastAsia="仿宋_GB2312" w:cs="Times New Roman"/>
                <w:sz w:val="24"/>
                <w:szCs w:val="24"/>
                <w:lang w:val="en-US" w:eastAsia="zh-CN"/>
              </w:rPr>
              <w:t>新能源汽车充电桩安装检修工</w:t>
            </w:r>
            <w:r>
              <w:rPr>
                <w:rFonts w:hint="default" w:ascii="Times New Roman" w:hAnsi="Times New Roman" w:eastAsia="仿宋_GB2312" w:cs="Times New Roman"/>
                <w:sz w:val="24"/>
                <w:szCs w:val="24"/>
              </w:rPr>
              <w:t>（6</w:t>
            </w:r>
            <w:r>
              <w:rPr>
                <w:rFonts w:hint="default" w:ascii="Times New Roman" w:hAnsi="Times New Roman" w:eastAsia="仿宋_GB2312" w:cs="Times New Roman"/>
                <w:sz w:val="24"/>
                <w:szCs w:val="24"/>
              </w:rPr>
              <w:noBreakHyphen/>
            </w:r>
            <w:r>
              <w:rPr>
                <w:rFonts w:hint="default" w:ascii="Times New Roman" w:hAnsi="Times New Roman" w:eastAsia="仿宋_GB2312" w:cs="Times New Roman"/>
                <w:sz w:val="24"/>
                <w:szCs w:val="24"/>
              </w:rPr>
              <w:t>29</w:t>
            </w:r>
            <w:r>
              <w:rPr>
                <w:rFonts w:hint="default" w:ascii="Times New Roman" w:hAnsi="Times New Roman" w:eastAsia="仿宋_GB2312" w:cs="Times New Roman"/>
                <w:sz w:val="24"/>
                <w:szCs w:val="24"/>
              </w:rPr>
              <w:noBreakHyphen/>
            </w:r>
            <w:r>
              <w:rPr>
                <w:rFonts w:hint="default" w:ascii="Times New Roman" w:hAnsi="Times New Roman" w:eastAsia="仿宋_GB2312" w:cs="Times New Roman"/>
                <w:sz w:val="24"/>
                <w:szCs w:val="24"/>
              </w:rPr>
              <w:t>03</w:t>
            </w:r>
            <w:r>
              <w:rPr>
                <w:rFonts w:hint="default" w:ascii="Times New Roman" w:hAnsi="Times New Roman" w:eastAsia="仿宋_GB2312" w:cs="Times New Roman"/>
                <w:sz w:val="24"/>
                <w:szCs w:val="24"/>
              </w:rPr>
              <w:noBreakHyphen/>
            </w:r>
            <w:r>
              <w:rPr>
                <w:rFonts w:hint="default" w:ascii="Times New Roman" w:hAnsi="Times New Roman" w:eastAsia="仿宋_GB2312" w:cs="Times New Roman"/>
                <w:sz w:val="24"/>
                <w:szCs w:val="24"/>
              </w:rPr>
              <w:t>08）</w:t>
            </w:r>
          </w:p>
        </w:tc>
        <w:tc>
          <w:tcPr>
            <w:tcW w:w="1971" w:type="dxa"/>
            <w:vAlign w:val="center"/>
          </w:tcPr>
          <w:p w14:paraId="17EF4B69">
            <w:pPr>
              <w:keepNext w:val="0"/>
              <w:keepLines w:val="0"/>
              <w:widowControl/>
              <w:suppressLineNumbers w:val="0"/>
              <w:jc w:val="both"/>
              <w:rPr>
                <w:rFonts w:hint="default" w:ascii="Times New Roman" w:hAnsi="Times New Roman" w:eastAsia="仿宋_GB2312" w:cs="Times New Roman"/>
                <w:sz w:val="24"/>
                <w:szCs w:val="24"/>
              </w:rPr>
            </w:pPr>
            <w:r>
              <w:rPr>
                <w:rFonts w:hint="eastAsia" w:ascii="Times New Roman" w:hAnsi="Times New Roman" w:eastAsia="仿宋_GB2312" w:cs="Times New Roman"/>
                <w:sz w:val="24"/>
                <w:szCs w:val="24"/>
                <w:lang w:val="en-US" w:eastAsia="zh-CN"/>
              </w:rPr>
              <w:t>新能源汽车维护、新能源汽车检修、新能源汽车充电桩安装检修</w:t>
            </w:r>
          </w:p>
          <w:p w14:paraId="21F08B76">
            <w:pPr>
              <w:pStyle w:val="18"/>
              <w:keepNext w:val="0"/>
              <w:keepLines w:val="0"/>
              <w:pageBreakBefore w:val="0"/>
              <w:widowControl w:val="0"/>
              <w:kinsoku/>
              <w:wordWrap/>
              <w:overflowPunct/>
              <w:topLinePunct w:val="0"/>
              <w:autoSpaceDE/>
              <w:autoSpaceDN/>
              <w:bidi w:val="0"/>
              <w:adjustRightInd/>
              <w:snapToGrid/>
              <w:spacing w:line="240" w:lineRule="auto"/>
              <w:ind w:left="0" w:right="0"/>
              <w:jc w:val="both"/>
              <w:textAlignment w:val="auto"/>
              <w:rPr>
                <w:rFonts w:hint="default" w:ascii="Times New Roman" w:hAnsi="Times New Roman" w:eastAsia="仿宋_GB2312" w:cs="Times New Roman"/>
                <w:color w:val="auto"/>
                <w:sz w:val="24"/>
                <w:szCs w:val="24"/>
                <w:lang w:val="en-US" w:eastAsia="zh-CN"/>
              </w:rPr>
            </w:pPr>
          </w:p>
        </w:tc>
        <w:tc>
          <w:tcPr>
            <w:tcW w:w="2220" w:type="dxa"/>
            <w:vAlign w:val="center"/>
          </w:tcPr>
          <w:p w14:paraId="03C6404E">
            <w:pPr>
              <w:pStyle w:val="18"/>
              <w:keepNext w:val="0"/>
              <w:keepLines w:val="0"/>
              <w:pageBreakBefore w:val="0"/>
              <w:widowControl w:val="0"/>
              <w:kinsoku/>
              <w:wordWrap/>
              <w:overflowPunct/>
              <w:topLinePunct w:val="0"/>
              <w:autoSpaceDE/>
              <w:autoSpaceDN/>
              <w:bidi w:val="0"/>
              <w:adjustRightInd/>
              <w:snapToGrid/>
              <w:spacing w:line="240" w:lineRule="auto"/>
              <w:ind w:left="0" w:right="0"/>
              <w:jc w:val="both"/>
              <w:textAlignment w:val="auto"/>
              <w:rPr>
                <w:rFonts w:hint="eastAsia" w:ascii="Times New Roman" w:hAnsi="Times New Roman" w:eastAsia="仿宋_GB2312" w:cs="Times New Roman"/>
                <w:color w:val="auto"/>
                <w:sz w:val="24"/>
                <w:szCs w:val="24"/>
                <w:lang w:eastAsia="zh-CN"/>
              </w:rPr>
            </w:pPr>
            <w:r>
              <w:rPr>
                <w:rFonts w:hint="default" w:ascii="Times New Roman" w:hAnsi="Times New Roman" w:eastAsia="仿宋_GB2312" w:cs="Times New Roman"/>
                <w:sz w:val="24"/>
                <w:szCs w:val="24"/>
              </w:rPr>
              <w:t>汽车维修工（国家职业技能等级四级）、</w:t>
            </w:r>
            <w:r>
              <w:rPr>
                <w:rFonts w:hint="eastAsia" w:ascii="Times New Roman" w:hAnsi="Times New Roman" w:eastAsia="仿宋_GB2312" w:cs="Times New Roman"/>
                <w:sz w:val="24"/>
                <w:szCs w:val="24"/>
                <w:lang w:val="en-US" w:eastAsia="zh-CN"/>
              </w:rPr>
              <w:t>低压电工</w:t>
            </w:r>
          </w:p>
        </w:tc>
      </w:tr>
    </w:tbl>
    <w:p w14:paraId="415F4FC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宋体" w:hAnsi="宋体" w:eastAsia="宋体" w:cs="宋体"/>
          <w:b/>
          <w:bCs/>
          <w:color w:val="000000"/>
          <w:kern w:val="0"/>
          <w:sz w:val="28"/>
          <w:szCs w:val="28"/>
          <w:lang w:val="en-US" w:eastAsia="zh-CN" w:bidi="ar"/>
        </w:rPr>
      </w:pPr>
      <w:r>
        <w:rPr>
          <w:rFonts w:hint="eastAsia" w:ascii="Times New Roman" w:hAnsi="Times New Roman" w:eastAsia="仿宋_GB2312" w:cs="Times New Roman"/>
          <w:sz w:val="24"/>
          <w:szCs w:val="24"/>
          <w:lang w:val="en-US" w:eastAsia="zh-CN"/>
        </w:rPr>
        <w:t>表1职业面向一览表</w:t>
      </w:r>
    </w:p>
    <w:p w14:paraId="2CA5907E">
      <w:pPr>
        <w:keepNext w:val="0"/>
        <w:keepLines w:val="0"/>
        <w:pageBreakBefore w:val="0"/>
        <w:widowControl w:val="0"/>
        <w:kinsoku/>
        <w:wordWrap/>
        <w:overflowPunct/>
        <w:topLinePunct w:val="0"/>
        <w:autoSpaceDE/>
        <w:autoSpaceDN/>
        <w:bidi w:val="0"/>
        <w:adjustRightInd/>
        <w:snapToGrid/>
        <w:spacing w:line="560" w:lineRule="atLeast"/>
        <w:ind w:left="0" w:right="0" w:firstLine="594" w:firstLineChars="200"/>
        <w:textAlignment w:val="auto"/>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6" w:name="_Toc1088"/>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（二）主要接续专业</w:t>
      </w:r>
      <w:bookmarkEnd w:id="6"/>
    </w:p>
    <w:p w14:paraId="7B1CDEEC">
      <w:pPr>
        <w:keepNext w:val="0"/>
        <w:keepLines w:val="0"/>
        <w:pageBreakBefore w:val="0"/>
        <w:widowControl w:val="0"/>
        <w:kinsoku/>
        <w:wordWrap/>
        <w:overflowPunct/>
        <w:topLinePunct w:val="0"/>
        <w:autoSpaceDE/>
        <w:autoSpaceDN/>
        <w:bidi w:val="0"/>
        <w:adjustRightInd/>
        <w:snapToGrid/>
        <w:spacing w:line="560" w:lineRule="atLeast"/>
        <w:ind w:firstLine="602"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b/>
          <w:bCs/>
          <w:sz w:val="30"/>
          <w:szCs w:val="30"/>
          <w:lang w:val="en-US" w:eastAsia="zh-CN"/>
        </w:rPr>
        <w:t>接续高职专科专业举例：</w:t>
      </w:r>
      <w:r>
        <w:rPr>
          <w:rFonts w:hint="eastAsia" w:ascii="Times New Roman" w:hAnsi="Times New Roman" w:eastAsia="仿宋_GB2312" w:cs="Times New Roman"/>
          <w:sz w:val="30"/>
          <w:szCs w:val="30"/>
          <w:lang w:val="en-US" w:eastAsia="zh-CN"/>
        </w:rPr>
        <w:t>新能源汽车检测与维修技术、新能源汽车技术</w:t>
      </w:r>
    </w:p>
    <w:p w14:paraId="37B5D722">
      <w:pPr>
        <w:keepNext w:val="0"/>
        <w:keepLines w:val="0"/>
        <w:pageBreakBefore w:val="0"/>
        <w:widowControl w:val="0"/>
        <w:kinsoku/>
        <w:wordWrap/>
        <w:overflowPunct/>
        <w:topLinePunct w:val="0"/>
        <w:autoSpaceDE/>
        <w:autoSpaceDN/>
        <w:bidi w:val="0"/>
        <w:adjustRightInd/>
        <w:snapToGrid/>
        <w:spacing w:line="560" w:lineRule="atLeast"/>
        <w:ind w:firstLine="602"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b/>
          <w:bCs/>
          <w:sz w:val="30"/>
          <w:szCs w:val="30"/>
          <w:lang w:val="en-US" w:eastAsia="zh-CN"/>
        </w:rPr>
        <w:t>接续高职本科专业举例：</w:t>
      </w:r>
      <w:r>
        <w:rPr>
          <w:rFonts w:hint="eastAsia" w:ascii="Times New Roman" w:hAnsi="Times New Roman" w:eastAsia="仿宋_GB2312" w:cs="Times New Roman"/>
          <w:sz w:val="30"/>
          <w:szCs w:val="30"/>
          <w:lang w:val="en-US" w:eastAsia="zh-CN"/>
        </w:rPr>
        <w:t>新能源汽车工程技术、汽车工程技术</w:t>
      </w:r>
    </w:p>
    <w:p w14:paraId="570D778F">
      <w:pPr>
        <w:keepNext w:val="0"/>
        <w:keepLines w:val="0"/>
        <w:pageBreakBefore w:val="0"/>
        <w:widowControl w:val="0"/>
        <w:kinsoku/>
        <w:wordWrap/>
        <w:overflowPunct/>
        <w:topLinePunct w:val="0"/>
        <w:autoSpaceDE/>
        <w:autoSpaceDN/>
        <w:bidi w:val="0"/>
        <w:adjustRightInd/>
        <w:snapToGrid/>
        <w:spacing w:line="560" w:lineRule="atLeast"/>
        <w:ind w:firstLine="602"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b/>
          <w:bCs/>
          <w:sz w:val="30"/>
          <w:szCs w:val="30"/>
          <w:lang w:val="en-US" w:eastAsia="zh-CN"/>
        </w:rPr>
        <w:t>接续普通本科专业举例：</w:t>
      </w:r>
      <w:r>
        <w:rPr>
          <w:rFonts w:hint="eastAsia" w:ascii="Times New Roman" w:hAnsi="Times New Roman" w:eastAsia="仿宋_GB2312" w:cs="Times New Roman"/>
          <w:sz w:val="30"/>
          <w:szCs w:val="30"/>
          <w:lang w:val="en-US" w:eastAsia="zh-CN"/>
        </w:rPr>
        <w:t>车辆工程、汽车服务工程</w:t>
      </w:r>
    </w:p>
    <w:p w14:paraId="39FF8676">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both"/>
        <w:textAlignment w:val="auto"/>
        <w:outlineLvl w:val="0"/>
        <w:rPr>
          <w:rFonts w:hint="eastAsia" w:ascii="黑体" w:hAnsi="黑体" w:eastAsia="黑体" w:cs="黑体"/>
          <w:sz w:val="32"/>
          <w:szCs w:val="32"/>
          <w:lang w:val="en-US" w:eastAsia="zh-CN"/>
        </w:rPr>
      </w:pPr>
      <w:bookmarkStart w:id="7" w:name="_Toc11732"/>
      <w:r>
        <w:rPr>
          <w:rFonts w:hint="eastAsia" w:ascii="黑体" w:hAnsi="黑体" w:eastAsia="黑体" w:cs="黑体"/>
          <w:sz w:val="32"/>
          <w:szCs w:val="32"/>
          <w:lang w:val="en-US" w:eastAsia="zh-CN"/>
        </w:rPr>
        <w:t>五、培养目标与培养规格</w:t>
      </w:r>
      <w:bookmarkEnd w:id="7"/>
    </w:p>
    <w:p w14:paraId="5E61E26E">
      <w:pPr>
        <w:keepNext w:val="0"/>
        <w:keepLines w:val="0"/>
        <w:pageBreakBefore w:val="0"/>
        <w:widowControl w:val="0"/>
        <w:kinsoku/>
        <w:wordWrap/>
        <w:overflowPunct/>
        <w:topLinePunct w:val="0"/>
        <w:autoSpaceDE/>
        <w:autoSpaceDN/>
        <w:bidi w:val="0"/>
        <w:adjustRightInd/>
        <w:snapToGrid/>
        <w:spacing w:line="560" w:lineRule="atLeast"/>
        <w:ind w:left="0" w:right="0" w:firstLine="594" w:firstLineChars="200"/>
        <w:textAlignment w:val="auto"/>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8" w:name="_Toc23724"/>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（一）培养目标</w:t>
      </w:r>
      <w:bookmarkEnd w:id="8"/>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 xml:space="preserve"> </w:t>
      </w:r>
    </w:p>
    <w:p w14:paraId="71ADFCF5">
      <w:pPr>
        <w:keepNext w:val="0"/>
        <w:keepLines w:val="0"/>
        <w:pageBreakBefore w:val="0"/>
        <w:widowControl w:val="0"/>
        <w:kinsoku/>
        <w:wordWrap/>
        <w:overflowPunct/>
        <w:topLinePunct w:val="0"/>
        <w:autoSpaceDE/>
        <w:autoSpaceDN/>
        <w:bidi w:val="0"/>
        <w:adjustRightInd/>
        <w:snapToGrid/>
        <w:spacing w:line="560" w:lineRule="atLeas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 xml:space="preserve">本专业培养能够践行社会主义核心价值观，传承技能文明，德智体美劳全面发展，具有良好的人文素养、科学素养、数字素养、职业道德，爱岗敬业的职业精神和精益求精的工匠精神，扎实的文化基础知识、较强的就业创业能力和学习能力，掌握本专业知识和技术技能，具备职业综合素质和行动能力，面向汽车修理与维护行业的新能源汽车维修人员、检验试验人员、机动车检测人员、充电桩安装检修人员等职业，能够从事新能源汽车整车及总成维护、修理、调试、检测和质量检验，新能源汽车充电桩安装检修等工作的技能人才。 </w:t>
      </w:r>
    </w:p>
    <w:p w14:paraId="0017ED9F">
      <w:pPr>
        <w:keepNext w:val="0"/>
        <w:keepLines w:val="0"/>
        <w:pageBreakBefore w:val="0"/>
        <w:widowControl w:val="0"/>
        <w:kinsoku/>
        <w:wordWrap/>
        <w:overflowPunct/>
        <w:topLinePunct w:val="0"/>
        <w:autoSpaceDE/>
        <w:autoSpaceDN/>
        <w:bidi w:val="0"/>
        <w:adjustRightInd/>
        <w:snapToGrid/>
        <w:spacing w:line="560" w:lineRule="atLeast"/>
        <w:ind w:left="0" w:right="0" w:firstLine="594" w:firstLineChars="200"/>
        <w:textAlignment w:val="auto"/>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9" w:name="_Toc23577"/>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（二）培养规格</w:t>
      </w:r>
      <w:bookmarkEnd w:id="9"/>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 xml:space="preserve"> </w:t>
      </w:r>
    </w:p>
    <w:p w14:paraId="3D24EB11">
      <w:pPr>
        <w:keepNext w:val="0"/>
        <w:keepLines w:val="0"/>
        <w:pageBreakBefore w:val="0"/>
        <w:widowControl w:val="0"/>
        <w:kinsoku/>
        <w:wordWrap/>
        <w:overflowPunct/>
        <w:topLinePunct w:val="0"/>
        <w:autoSpaceDE/>
        <w:autoSpaceDN/>
        <w:bidi w:val="0"/>
        <w:adjustRightInd/>
        <w:snapToGrid/>
        <w:spacing w:line="560" w:lineRule="atLeas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本专业学生应全面提升知识、能力、素质，筑牢科学文化知识和专业类通用技术技能基础，掌握并实际运用岗位（群）需要的专业技术技能，实现德智体美劳全面发展，总体上须达到以下要求：</w:t>
      </w:r>
    </w:p>
    <w:p w14:paraId="46942724">
      <w:pPr>
        <w:keepNext w:val="0"/>
        <w:keepLines w:val="0"/>
        <w:pageBreakBefore w:val="0"/>
        <w:widowControl w:val="0"/>
        <w:kinsoku/>
        <w:wordWrap/>
        <w:overflowPunct/>
        <w:topLinePunct w:val="0"/>
        <w:autoSpaceDE/>
        <w:autoSpaceDN/>
        <w:bidi w:val="0"/>
        <w:adjustRightInd/>
        <w:snapToGrid/>
        <w:spacing w:line="560" w:lineRule="atLeas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1.坚定拥护中国共产党领导和中国特色社会主义制度，以习近平新时代中国特色社会主义思想为指导，践行社会主义核心价值观，具有坚定的理想信念、深厚的爱国情感和中华民族自豪感；</w:t>
      </w:r>
    </w:p>
    <w:p w14:paraId="510FEF69">
      <w:pPr>
        <w:keepNext w:val="0"/>
        <w:keepLines w:val="0"/>
        <w:pageBreakBefore w:val="0"/>
        <w:widowControl w:val="0"/>
        <w:kinsoku/>
        <w:wordWrap/>
        <w:overflowPunct/>
        <w:topLinePunct w:val="0"/>
        <w:autoSpaceDE/>
        <w:autoSpaceDN/>
        <w:bidi w:val="0"/>
        <w:adjustRightInd/>
        <w:snapToGrid/>
        <w:spacing w:line="560" w:lineRule="atLeas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01BFB0B2">
      <w:pPr>
        <w:keepNext w:val="0"/>
        <w:keepLines w:val="0"/>
        <w:pageBreakBefore w:val="0"/>
        <w:widowControl w:val="0"/>
        <w:kinsoku/>
        <w:wordWrap/>
        <w:overflowPunct/>
        <w:topLinePunct w:val="0"/>
        <w:autoSpaceDE/>
        <w:autoSpaceDN/>
        <w:bidi w:val="0"/>
        <w:adjustRightInd/>
        <w:snapToGrid/>
        <w:spacing w:line="560" w:lineRule="atLeas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3.掌握支撑本专业学习和可持续发展必备的语文、历史、数学、外语（英语等）、信息技术等文化基础知识，具有良好的人文素养与科学素养，具备职业生涯规划能力；</w:t>
      </w:r>
    </w:p>
    <w:p w14:paraId="7A9D8CC1">
      <w:pPr>
        <w:keepNext w:val="0"/>
        <w:keepLines w:val="0"/>
        <w:pageBreakBefore w:val="0"/>
        <w:widowControl w:val="0"/>
        <w:kinsoku/>
        <w:wordWrap/>
        <w:overflowPunct/>
        <w:topLinePunct w:val="0"/>
        <w:autoSpaceDE/>
        <w:autoSpaceDN/>
        <w:bidi w:val="0"/>
        <w:adjustRightInd/>
        <w:snapToGrid/>
        <w:spacing w:line="560" w:lineRule="atLeas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4.具有良好的语言表达能力、文字表达能力、沟通合作能力，具有较强的集体意识和团队合作意识，学习</w:t>
      </w:r>
      <w:r>
        <w:rPr>
          <w:rFonts w:hint="default" w:ascii="Times New Roman" w:hAnsi="Times New Roman" w:eastAsia="仿宋_GB2312" w:cs="Times New Roman"/>
          <w:sz w:val="30"/>
          <w:szCs w:val="30"/>
          <w:lang w:val="en-US" w:eastAsia="zh-CN"/>
        </w:rPr>
        <w:t>1</w:t>
      </w:r>
      <w:r>
        <w:rPr>
          <w:rFonts w:hint="eastAsia" w:ascii="Times New Roman" w:hAnsi="Times New Roman" w:eastAsia="仿宋_GB2312" w:cs="Times New Roman"/>
          <w:sz w:val="30"/>
          <w:szCs w:val="30"/>
          <w:lang w:val="en-US" w:eastAsia="zh-CN"/>
        </w:rPr>
        <w:t>门外语并结合本专业加以运用；</w:t>
      </w:r>
    </w:p>
    <w:p w14:paraId="63202C3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5.掌握汽车机械基础、汽车机械识图、新能源汽车构造与原理、新能源汽车电力电子方面的专业基础理论知识；</w:t>
      </w:r>
    </w:p>
    <w:p w14:paraId="06C4322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 xml:space="preserve">6.掌握新能源汽车底盘系统维护、电气系统维护等技术技能，具有新能源汽车常规系统维护能力； </w:t>
      </w:r>
    </w:p>
    <w:p w14:paraId="30BB8402">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7.掌握新能源汽车动力蓄电池及热管理系统维护、动力总成系统维护等技术技能，具有新能源汽车高压系统维护能力；</w:t>
      </w:r>
    </w:p>
    <w:p w14:paraId="5DFF1A1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 xml:space="preserve">8.掌握新能源汽车底盘系统、电气系统的简单故障检修等技术技能，具有新能源汽车常规系统的基本检修能力； </w:t>
      </w:r>
    </w:p>
    <w:p w14:paraId="145A8D4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9.掌握新能源汽车动力蓄电池及热管理系统、动力总成系统的简单故障检修等技术技能，具有新能源汽车高压系统的基本检修能力；</w:t>
      </w:r>
    </w:p>
    <w:p w14:paraId="1E99F7B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10.掌握混合动力汽车发动机拆装及故障部件检修或更换等技术技能，具有混合动力汽车发动机的基本检修能力；</w:t>
      </w:r>
    </w:p>
    <w:p w14:paraId="4490195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11.掌握新能源汽车充电桩拆装及简单故障检修等技术技能，具有新能源汽车充电桩的基本检修能力；</w:t>
      </w:r>
    </w:p>
    <w:p w14:paraId="1A2B888C">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12.掌握信息技术基础知识，具有适应本行业数字化和智能化发展需求的基本数字技能；</w:t>
      </w:r>
    </w:p>
    <w:p w14:paraId="50834AFF">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13.具有终身学习和可持续发展的能力，具有一定的分析问题和解决问题的能力；</w:t>
      </w:r>
    </w:p>
    <w:p w14:paraId="54AA99E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14.掌握身体运动的基本知识和至少</w:t>
      </w:r>
      <w:r>
        <w:rPr>
          <w:rFonts w:hint="default" w:ascii="Times New Roman" w:hAnsi="Times New Roman" w:eastAsia="仿宋_GB2312" w:cs="Times New Roman"/>
          <w:sz w:val="30"/>
          <w:szCs w:val="30"/>
          <w:lang w:val="en-US" w:eastAsia="zh-CN"/>
        </w:rPr>
        <w:t>1</w:t>
      </w:r>
      <w:r>
        <w:rPr>
          <w:rFonts w:hint="eastAsia" w:ascii="Times New Roman" w:hAnsi="Times New Roman" w:eastAsia="仿宋_GB2312" w:cs="Times New Roman"/>
          <w:sz w:val="30"/>
          <w:szCs w:val="30"/>
          <w:lang w:val="en-US" w:eastAsia="zh-CN"/>
        </w:rPr>
        <w:t>项体育运动技能，养成良好的运动习惯、卫生习惯和行为习惯；具备一定的心理调适能力；</w:t>
      </w:r>
    </w:p>
    <w:p w14:paraId="4A18BB2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15.掌握必备的美育知识，具有一定的文化修养、审美能力，形成至少</w:t>
      </w:r>
      <w:r>
        <w:rPr>
          <w:rFonts w:hint="default" w:ascii="Times New Roman" w:hAnsi="Times New Roman" w:eastAsia="仿宋_GB2312" w:cs="Times New Roman"/>
          <w:sz w:val="30"/>
          <w:szCs w:val="30"/>
          <w:lang w:val="en-US" w:eastAsia="zh-CN"/>
        </w:rPr>
        <w:t>1</w:t>
      </w:r>
      <w:r>
        <w:rPr>
          <w:rFonts w:hint="eastAsia" w:ascii="Times New Roman" w:hAnsi="Times New Roman" w:eastAsia="仿宋_GB2312" w:cs="Times New Roman"/>
          <w:sz w:val="30"/>
          <w:szCs w:val="30"/>
          <w:lang w:val="en-US" w:eastAsia="zh-CN"/>
        </w:rPr>
        <w:t>项艺术特长或爱好；</w:t>
      </w:r>
    </w:p>
    <w:p w14:paraId="58354961">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16.树立正确的劳动观，尊重劳动，热爱劳动，具备与本专业职业发展相适应的劳动素养，弘扬劳模精神、劳动精神、工匠精神，弘扬劳动光荣、技能宝贵、创造伟大的时代风尚。</w:t>
      </w:r>
    </w:p>
    <w:p w14:paraId="3C5314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sz w:val="32"/>
          <w:szCs w:val="32"/>
          <w:lang w:val="en-US" w:eastAsia="zh-CN"/>
        </w:rPr>
      </w:pPr>
      <w:bookmarkStart w:id="10" w:name="_Toc19940"/>
      <w:r>
        <w:rPr>
          <w:rFonts w:hint="eastAsia" w:ascii="黑体" w:hAnsi="黑体" w:eastAsia="黑体" w:cs="黑体"/>
          <w:sz w:val="32"/>
          <w:szCs w:val="32"/>
          <w:lang w:val="en-US" w:eastAsia="zh-CN"/>
        </w:rPr>
        <w:t>六、课程设置及要求</w:t>
      </w:r>
      <w:bookmarkEnd w:id="10"/>
    </w:p>
    <w:p w14:paraId="46A041A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bookmarkStart w:id="11" w:name="OLE_LINK3"/>
      <w:r>
        <w:rPr>
          <w:rFonts w:hint="eastAsia" w:ascii="Times New Roman" w:hAnsi="Times New Roman" w:eastAsia="仿宋_GB2312" w:cs="Times New Roman"/>
          <w:sz w:val="30"/>
          <w:szCs w:val="30"/>
          <w:lang w:val="en-US" w:eastAsia="zh-CN"/>
        </w:rPr>
        <w:t>本专业课程设置分为公共基础课和专业课。</w:t>
      </w:r>
    </w:p>
    <w:p w14:paraId="2E9D019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公共基础课包括思想政治、语文、历史、数学、外语、信息技术、体育与健康、艺术、劳动教育，以及其他自然科学和人文科学类基础课。分为必修课程和选修课程，其中选修课程主要为各文化课程的拓展模块及劳动教育、安全教育等相关课程。</w:t>
      </w:r>
    </w:p>
    <w:p w14:paraId="48EE3BE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专业课程包括专业基础课程、专业核心课程、专业拓展课程、专业选修课程和综合实训实习课程：</w:t>
      </w:r>
    </w:p>
    <w:p w14:paraId="3B32A05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 xml:space="preserve">专业基础课程是需要前置学习的基础性理论知识和技能构成的课程，是为专业核心课程提供理论和技能支撑的基础课程； </w:t>
      </w:r>
    </w:p>
    <w:p w14:paraId="3930632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专业核心课程是根据岗位工作内容、典型工作任务设置的课程，是培养核心职业能力的主干课程；</w:t>
      </w:r>
    </w:p>
    <w:p w14:paraId="7CCA0DF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专业拓展课程是根据学生发展需求横向拓展和纵向深化的课程，是提升综合职业能力的延展课程；</w:t>
      </w:r>
    </w:p>
    <w:p w14:paraId="45BBD87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专业选修课程是专业必修课的延伸和必要补充，拓展专业知识和专业技能；</w:t>
      </w:r>
    </w:p>
    <w:p w14:paraId="00AFFD92">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综合实训实习课程是专业课教学的重要内容，是本专业学生职业技能和职业岗位工作能力培养的重要实践教学环节，含校内外实训、岗位实习等多种形式。</w:t>
      </w:r>
    </w:p>
    <w:p w14:paraId="62C55946">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p>
    <w:p w14:paraId="13475B8F">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p>
    <w:p w14:paraId="68DAE4C2">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12" w:name="_Toc11386"/>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（一）课程结构图</w:t>
      </w:r>
      <w:bookmarkEnd w:id="11"/>
      <w:bookmarkEnd w:id="12"/>
    </w:p>
    <w:p w14:paraId="1DE90F7B">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p>
    <w:p w14:paraId="7E40993B">
      <w:pPr>
        <w:keepNext w:val="0"/>
        <w:keepLines w:val="0"/>
        <w:pageBreakBefore w:val="0"/>
        <w:wordWrap/>
        <w:overflowPunct/>
        <w:topLinePunct w:val="0"/>
        <w:bidi w:val="0"/>
        <w:spacing w:line="560" w:lineRule="atLeast"/>
        <w:ind w:left="0" w:right="0" w:firstLine="420"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sectPr>
          <w:headerReference r:id="rId4" w:type="first"/>
          <w:footerReference r:id="rId6" w:type="first"/>
          <w:footerReference r:id="rId5" w:type="default"/>
          <w:pgSz w:w="11906" w:h="16838"/>
          <w:pgMar w:top="1440" w:right="1080" w:bottom="1440" w:left="1080" w:header="851" w:footer="992" w:gutter="0"/>
          <w:pgNumType w:fmt="decimal" w:start="1"/>
          <w:cols w:space="425" w:num="1"/>
          <w:titlePg/>
          <w:docGrid w:type="lines" w:linePitch="312" w:charSpace="0"/>
        </w:sectPr>
      </w:pPr>
      <w:r>
        <w:drawing>
          <wp:inline distT="0" distB="0" distL="114300" distR="114300">
            <wp:extent cx="6182995" cy="5387975"/>
            <wp:effectExtent l="0" t="0" r="8255" b="31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6182995" cy="5387975"/>
                    </a:xfrm>
                    <a:prstGeom prst="rect">
                      <a:avLst/>
                    </a:prstGeom>
                    <a:noFill/>
                    <a:ln>
                      <a:noFill/>
                    </a:ln>
                  </pic:spPr>
                </pic:pic>
              </a:graphicData>
            </a:graphic>
          </wp:inline>
        </w:drawing>
      </w:r>
      <w:bookmarkStart w:id="33" w:name="_GoBack"/>
      <w:bookmarkEnd w:id="33"/>
    </w:p>
    <w:p w14:paraId="373678C4">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13" w:name="_Toc10311"/>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（二）公共基础课程</w:t>
      </w:r>
      <w:bookmarkEnd w:id="13"/>
    </w:p>
    <w:p w14:paraId="1EB36F33">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bookmarkStart w:id="14" w:name="OLE_LINK9"/>
      <w:r>
        <w:rPr>
          <w:rFonts w:hint="eastAsia" w:ascii="Times New Roman" w:hAnsi="Times New Roman" w:eastAsia="仿宋_GB2312" w:cs="Times New Roman"/>
          <w:sz w:val="30"/>
          <w:szCs w:val="30"/>
          <w:lang w:val="en-US" w:eastAsia="zh-CN"/>
        </w:rPr>
        <w:t>公共基础课程分为必修课程和选修课程，包括思想政治、语文、历史、数学、外语、信息技术、体育与健康、艺术、劳动教育，以及其他自然科学和人文科学类基础课。主要教学内容和要求依据中等职业学校各门公共基础课的教学标准开设。</w:t>
      </w:r>
    </w:p>
    <w:p w14:paraId="7598370D">
      <w:pPr>
        <w:keepNext w:val="0"/>
        <w:keepLines w:val="0"/>
        <w:pageBreakBefore w:val="0"/>
        <w:widowControl w:val="0"/>
        <w:kinsoku/>
        <w:wordWrap/>
        <w:overflowPunct/>
        <w:topLinePunct w:val="0"/>
        <w:autoSpaceDE/>
        <w:autoSpaceDN/>
        <w:bidi w:val="0"/>
        <w:adjustRightInd/>
        <w:snapToGrid/>
        <w:spacing w:line="560" w:lineRule="atLeast"/>
        <w:ind w:left="0" w:right="0" w:rightChars="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表2公共基础课程一览表</w:t>
      </w:r>
    </w:p>
    <w:bookmarkEnd w:id="14"/>
    <w:tbl>
      <w:tblPr>
        <w:tblStyle w:val="19"/>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2"/>
        <w:gridCol w:w="1539"/>
        <w:gridCol w:w="6549"/>
        <w:gridCol w:w="1120"/>
      </w:tblGrid>
      <w:tr w14:paraId="7F5E1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blHeader/>
          <w:jc w:val="center"/>
        </w:trPr>
        <w:tc>
          <w:tcPr>
            <w:tcW w:w="278" w:type="pct"/>
            <w:noWrap w:val="0"/>
            <w:vAlign w:val="center"/>
          </w:tcPr>
          <w:p w14:paraId="1F3C01C1">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bookmarkStart w:id="15" w:name="OLE_LINK1"/>
            <w:r>
              <w:rPr>
                <w:rFonts w:hint="eastAsia" w:ascii="仿宋_GB2312" w:hAnsi="仿宋_GB2312" w:eastAsia="仿宋_GB2312" w:cs="仿宋_GB2312"/>
                <w:color w:val="auto"/>
                <w:spacing w:val="-2"/>
                <w:sz w:val="24"/>
                <w:szCs w:val="24"/>
                <w:lang w:val="en-US" w:eastAsia="zh-CN"/>
              </w:rPr>
              <w:t>序号</w:t>
            </w:r>
          </w:p>
        </w:tc>
        <w:tc>
          <w:tcPr>
            <w:tcW w:w="789" w:type="pct"/>
            <w:noWrap w:val="0"/>
            <w:vAlign w:val="center"/>
          </w:tcPr>
          <w:p w14:paraId="10B3EF33">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课程名称</w:t>
            </w:r>
          </w:p>
        </w:tc>
        <w:tc>
          <w:tcPr>
            <w:tcW w:w="3357" w:type="pct"/>
            <w:noWrap w:val="0"/>
            <w:vAlign w:val="center"/>
          </w:tcPr>
          <w:p w14:paraId="1FC0B0D6">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主要教学内容和要求</w:t>
            </w:r>
          </w:p>
        </w:tc>
        <w:tc>
          <w:tcPr>
            <w:tcW w:w="574" w:type="pct"/>
            <w:noWrap w:val="0"/>
            <w:vAlign w:val="center"/>
          </w:tcPr>
          <w:p w14:paraId="3E097135">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计划学时</w:t>
            </w:r>
          </w:p>
        </w:tc>
      </w:tr>
      <w:tr w14:paraId="4ABD16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blHeader/>
          <w:jc w:val="center"/>
        </w:trPr>
        <w:tc>
          <w:tcPr>
            <w:tcW w:w="278" w:type="pct"/>
            <w:noWrap w:val="0"/>
            <w:vAlign w:val="center"/>
          </w:tcPr>
          <w:p w14:paraId="5D76979D">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w:t>
            </w:r>
          </w:p>
        </w:tc>
        <w:tc>
          <w:tcPr>
            <w:tcW w:w="789" w:type="pct"/>
            <w:noWrap w:val="0"/>
            <w:vAlign w:val="center"/>
          </w:tcPr>
          <w:p w14:paraId="08E33BC4">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中国特色社会主义</w:t>
            </w:r>
          </w:p>
        </w:tc>
        <w:tc>
          <w:tcPr>
            <w:tcW w:w="3357" w:type="pct"/>
            <w:noWrap w:val="0"/>
            <w:vAlign w:val="top"/>
          </w:tcPr>
          <w:p w14:paraId="3AAE5290">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依据《中等职业学校思政课课程标准》开设，以习近平新时代中国特色社会主义思想为指导，阐释中国特色社会主义的开创与发展，明确中国特色社会主义进入新时代的历史方位，阐明中国特色社会主义建设“五位一体”总体布局的基本内容，引导学生树立对马克思 主义的信仰、对中国特色社会主义的信念、对中华民族伟大复兴中国梦的信心，坚定中国特色社会主义道路自信、理论自信、制度自信、文化自信，把爱国情、强国志、报国行自觉融入坚持和发展中国特色社会主义事业、建设社会主义现代化强国、实现中华民族伟大复兴的奋斗之中。</w:t>
            </w:r>
          </w:p>
        </w:tc>
        <w:tc>
          <w:tcPr>
            <w:tcW w:w="574" w:type="pct"/>
            <w:noWrap w:val="0"/>
            <w:vAlign w:val="center"/>
          </w:tcPr>
          <w:p w14:paraId="1D122746">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36</w:t>
            </w:r>
          </w:p>
        </w:tc>
      </w:tr>
      <w:tr w14:paraId="0C83D1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7" w:hRule="atLeast"/>
          <w:tblHeader/>
          <w:jc w:val="center"/>
        </w:trPr>
        <w:tc>
          <w:tcPr>
            <w:tcW w:w="278" w:type="pct"/>
            <w:noWrap w:val="0"/>
            <w:vAlign w:val="center"/>
          </w:tcPr>
          <w:p w14:paraId="4FCDC606">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2</w:t>
            </w:r>
          </w:p>
        </w:tc>
        <w:tc>
          <w:tcPr>
            <w:tcW w:w="789" w:type="pct"/>
            <w:noWrap w:val="0"/>
            <w:vAlign w:val="center"/>
          </w:tcPr>
          <w:p w14:paraId="0C69DDEC">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心理健康与职业生涯</w:t>
            </w:r>
          </w:p>
        </w:tc>
        <w:tc>
          <w:tcPr>
            <w:tcW w:w="3357" w:type="pct"/>
            <w:noWrap w:val="0"/>
            <w:vAlign w:val="top"/>
          </w:tcPr>
          <w:p w14:paraId="72C693F8">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依据《中等职业学校思政课课程标准》开设，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强、敬业乐群的心理品质和自尊自信、理性平和、积极向上的良好心态，根据社会发展需要和学生心理特点进行职业生涯指导，为职业生涯发展奠定基础。</w:t>
            </w:r>
          </w:p>
        </w:tc>
        <w:tc>
          <w:tcPr>
            <w:tcW w:w="574" w:type="pct"/>
            <w:noWrap w:val="0"/>
            <w:vAlign w:val="center"/>
          </w:tcPr>
          <w:p w14:paraId="3C0D65DA">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36</w:t>
            </w:r>
          </w:p>
        </w:tc>
      </w:tr>
      <w:tr w14:paraId="0CEEE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tblHeader/>
          <w:jc w:val="center"/>
        </w:trPr>
        <w:tc>
          <w:tcPr>
            <w:tcW w:w="278" w:type="pct"/>
            <w:noWrap w:val="0"/>
            <w:vAlign w:val="center"/>
          </w:tcPr>
          <w:p w14:paraId="7ABC57D1">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3</w:t>
            </w:r>
          </w:p>
        </w:tc>
        <w:tc>
          <w:tcPr>
            <w:tcW w:w="789" w:type="pct"/>
            <w:noWrap w:val="0"/>
            <w:vAlign w:val="center"/>
          </w:tcPr>
          <w:p w14:paraId="440FD023">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哲学与人生</w:t>
            </w:r>
          </w:p>
        </w:tc>
        <w:tc>
          <w:tcPr>
            <w:tcW w:w="3357" w:type="pct"/>
            <w:noWrap w:val="0"/>
            <w:vAlign w:val="top"/>
          </w:tcPr>
          <w:p w14:paraId="053106DF">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依据《中等职业学校思政课课程标准》开设，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和价值观基础。</w:t>
            </w:r>
          </w:p>
        </w:tc>
        <w:tc>
          <w:tcPr>
            <w:tcW w:w="574" w:type="pct"/>
            <w:noWrap w:val="0"/>
            <w:vAlign w:val="center"/>
          </w:tcPr>
          <w:p w14:paraId="6D039D3C">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36</w:t>
            </w:r>
          </w:p>
        </w:tc>
      </w:tr>
      <w:tr w14:paraId="371EC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7" w:hRule="atLeast"/>
          <w:tblHeader/>
          <w:jc w:val="center"/>
        </w:trPr>
        <w:tc>
          <w:tcPr>
            <w:tcW w:w="278" w:type="pct"/>
            <w:noWrap w:val="0"/>
            <w:vAlign w:val="center"/>
          </w:tcPr>
          <w:p w14:paraId="2D02FA1C">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4</w:t>
            </w:r>
          </w:p>
        </w:tc>
        <w:tc>
          <w:tcPr>
            <w:tcW w:w="789" w:type="pct"/>
            <w:noWrap w:val="0"/>
            <w:vAlign w:val="center"/>
          </w:tcPr>
          <w:p w14:paraId="583525F9">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职业道德与法治</w:t>
            </w:r>
          </w:p>
        </w:tc>
        <w:tc>
          <w:tcPr>
            <w:tcW w:w="3357" w:type="pct"/>
            <w:noWrap w:val="0"/>
            <w:vAlign w:val="top"/>
          </w:tcPr>
          <w:p w14:paraId="2D43B208">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依据《中等职业学校思政课课程标准》开设，着眼于提高中职学生的职业道德素质和法治素养，对学生进行职业道德和法治教育。帮助学生理解全面依法治国的总目标和基本要求，了解职业道德和法律规范，增强职业道德和法治意识，养成爱岗敬业、依法办事的思维方式和行为习惯。</w:t>
            </w:r>
          </w:p>
        </w:tc>
        <w:tc>
          <w:tcPr>
            <w:tcW w:w="574" w:type="pct"/>
            <w:noWrap w:val="0"/>
            <w:vAlign w:val="center"/>
          </w:tcPr>
          <w:p w14:paraId="0C72976F">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36</w:t>
            </w:r>
          </w:p>
        </w:tc>
      </w:tr>
      <w:tr w14:paraId="19FC7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19" w:hRule="atLeast"/>
          <w:tblHeader/>
          <w:jc w:val="center"/>
        </w:trPr>
        <w:tc>
          <w:tcPr>
            <w:tcW w:w="278" w:type="pct"/>
            <w:noWrap w:val="0"/>
            <w:vAlign w:val="center"/>
          </w:tcPr>
          <w:p w14:paraId="09F40CBA">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5</w:t>
            </w:r>
          </w:p>
        </w:tc>
        <w:tc>
          <w:tcPr>
            <w:tcW w:w="789" w:type="pct"/>
            <w:noWrap w:val="0"/>
            <w:vAlign w:val="center"/>
          </w:tcPr>
          <w:p w14:paraId="1932985E">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习近平新时代中国特色社会主义思想学生读本</w:t>
            </w:r>
          </w:p>
        </w:tc>
        <w:tc>
          <w:tcPr>
            <w:tcW w:w="3357" w:type="pct"/>
            <w:noWrap w:val="0"/>
            <w:vAlign w:val="top"/>
          </w:tcPr>
          <w:p w14:paraId="6AB1ADF8">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习近平新时代中国特色社会主义思想学生读本：围绕习近平新时代中国特色社会主义思想核心内容，按照从具体到抽象、从感性体悟到理性认识的认知规律，让学生通过学习不断深化对习近平新时代中国特色社会主义思想的系统认识，逐步形成对拥护党的领导和社会主义制度、坚持和发展中国特色社会主义的认同、自信和自觉。</w:t>
            </w:r>
          </w:p>
        </w:tc>
        <w:tc>
          <w:tcPr>
            <w:tcW w:w="574" w:type="pct"/>
            <w:noWrap w:val="0"/>
            <w:vAlign w:val="center"/>
          </w:tcPr>
          <w:p w14:paraId="2094585C">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20</w:t>
            </w:r>
          </w:p>
        </w:tc>
      </w:tr>
      <w:tr w14:paraId="533FA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309C5B9">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6</w:t>
            </w:r>
          </w:p>
        </w:tc>
        <w:tc>
          <w:tcPr>
            <w:tcW w:w="789" w:type="pct"/>
            <w:noWrap w:val="0"/>
            <w:vAlign w:val="center"/>
          </w:tcPr>
          <w:p w14:paraId="4E22881A">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语文</w:t>
            </w:r>
          </w:p>
        </w:tc>
        <w:tc>
          <w:tcPr>
            <w:tcW w:w="3357" w:type="pct"/>
            <w:noWrap w:val="0"/>
            <w:vAlign w:val="top"/>
          </w:tcPr>
          <w:p w14:paraId="0C91A89F">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依据《中等职业学校语文课程标准》开设，对学生进行阅读与欣赏、表达与交流的教学以及语文综合实践活动的开展，使学生掌握必需的语文基础知识，并注重培养学生日常生 活和职业岗位需要的现代文阅读能力、写作能力、口语交际能力，掌握具有初步的文学作品欣赏能力和浅易文言文阅读能力，使学生掌握基本的语文学习方法，养成自学和运用语文的良好习惯，引导学生重视语言的积累和感悟，接受优秀文化的熏陶，提高思想品德修养和审美情趣，提高科学文化素养，以适应就业和创业的需要，形成良好的个性、健全的人格，促进职业生涯的发展。第五学期课程内容是针对升学模式而设定。</w:t>
            </w:r>
          </w:p>
          <w:p w14:paraId="3BF959CF">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包含三个模块：基础模块（144学时）、职业模块（54学时）、拓展模块（36学时）</w:t>
            </w:r>
          </w:p>
        </w:tc>
        <w:tc>
          <w:tcPr>
            <w:tcW w:w="574" w:type="pct"/>
            <w:noWrap w:val="0"/>
            <w:vAlign w:val="center"/>
          </w:tcPr>
          <w:p w14:paraId="09F670EB">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234</w:t>
            </w:r>
          </w:p>
        </w:tc>
      </w:tr>
      <w:tr w14:paraId="5C644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6FE49B78">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7</w:t>
            </w:r>
          </w:p>
        </w:tc>
        <w:tc>
          <w:tcPr>
            <w:tcW w:w="789" w:type="pct"/>
            <w:noWrap w:val="0"/>
            <w:vAlign w:val="center"/>
          </w:tcPr>
          <w:p w14:paraId="64506F75">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历史</w:t>
            </w:r>
          </w:p>
        </w:tc>
        <w:tc>
          <w:tcPr>
            <w:tcW w:w="3357" w:type="pct"/>
            <w:noWrap w:val="0"/>
            <w:vAlign w:val="top"/>
          </w:tcPr>
          <w:p w14:paraId="31895681">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 xml:space="preserve"> </w:t>
            </w:r>
            <w:r>
              <w:rPr>
                <w:rFonts w:hint="default" w:ascii="仿宋_GB2312" w:hAnsi="仿宋_GB2312" w:eastAsia="仿宋_GB2312" w:cs="仿宋_GB2312"/>
                <w:color w:val="auto"/>
                <w:spacing w:val="-2"/>
                <w:sz w:val="24"/>
                <w:szCs w:val="24"/>
                <w:lang w:val="en-US" w:eastAsia="zh-CN"/>
              </w:rPr>
              <w:t>依据《中等职业学校历史课程标准》开设，学生能够了解中国历史的基本知识，认识中国历史发展的总体趋势，对人类历史的延续与发展产生认知兴趣，感悟中华文明的历史价值和现实意义，形成爱国主义情感,开拓观察世界的视野，为形成正确的世界观、人生观和价值观，树立科学发展观，成为具有综合素质的合格公民奠定基础。</w:t>
            </w:r>
          </w:p>
          <w:p w14:paraId="1FCFF39B">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包含两个模块：基础模块（72学时——中国历史54学时、世界历史27学时）、拓展模块（职业教育与社会发展专题、历史上的著名工匠专题，18学时）</w:t>
            </w:r>
          </w:p>
        </w:tc>
        <w:tc>
          <w:tcPr>
            <w:tcW w:w="574" w:type="pct"/>
            <w:noWrap w:val="0"/>
            <w:vAlign w:val="center"/>
          </w:tcPr>
          <w:p w14:paraId="0B8CBE86">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90</w:t>
            </w:r>
          </w:p>
        </w:tc>
      </w:tr>
      <w:tr w14:paraId="5D13D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5323C49B">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8</w:t>
            </w:r>
          </w:p>
        </w:tc>
        <w:tc>
          <w:tcPr>
            <w:tcW w:w="789" w:type="pct"/>
            <w:noWrap w:val="0"/>
            <w:vAlign w:val="center"/>
          </w:tcPr>
          <w:p w14:paraId="65B31621">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en-US"/>
              </w:rPr>
            </w:pPr>
            <w:r>
              <w:rPr>
                <w:rFonts w:hint="eastAsia" w:ascii="仿宋_GB2312" w:hAnsi="仿宋_GB2312" w:eastAsia="仿宋_GB2312" w:cs="仿宋_GB2312"/>
                <w:color w:val="auto"/>
                <w:spacing w:val="-2"/>
                <w:sz w:val="24"/>
                <w:szCs w:val="24"/>
                <w:lang w:val="en-US" w:eastAsia="zh-CN"/>
              </w:rPr>
              <w:t>英语</w:t>
            </w:r>
          </w:p>
        </w:tc>
        <w:tc>
          <w:tcPr>
            <w:tcW w:w="3357" w:type="pct"/>
            <w:noWrap w:val="0"/>
            <w:vAlign w:val="top"/>
          </w:tcPr>
          <w:p w14:paraId="67C717A6">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依据《中等职业学校英语课程标准》开设，对学生进行听、说、读、写、语音、词汇、语法的教学，帮助学生进一步学习英语基 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第五学期课程内容是针对升学模式而设定。</w:t>
            </w:r>
          </w:p>
          <w:p w14:paraId="797DCD7E">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en-US"/>
              </w:rPr>
            </w:pPr>
            <w:r>
              <w:rPr>
                <w:rFonts w:hint="default" w:ascii="仿宋_GB2312" w:hAnsi="仿宋_GB2312" w:eastAsia="仿宋_GB2312" w:cs="仿宋_GB2312"/>
                <w:color w:val="auto"/>
                <w:spacing w:val="-2"/>
                <w:sz w:val="24"/>
                <w:szCs w:val="24"/>
                <w:lang w:val="en-US" w:eastAsia="zh-CN"/>
              </w:rPr>
              <w:t>包含三个模块：基础模块（108学时）、职业模块（36学时）、拓展模块（36学时）</w:t>
            </w:r>
          </w:p>
        </w:tc>
        <w:tc>
          <w:tcPr>
            <w:tcW w:w="574" w:type="pct"/>
            <w:noWrap w:val="0"/>
            <w:vAlign w:val="center"/>
          </w:tcPr>
          <w:p w14:paraId="08E2E0E3">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180</w:t>
            </w:r>
          </w:p>
        </w:tc>
      </w:tr>
      <w:tr w14:paraId="2FDDD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118624F0">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9</w:t>
            </w:r>
          </w:p>
        </w:tc>
        <w:tc>
          <w:tcPr>
            <w:tcW w:w="789" w:type="pct"/>
            <w:noWrap w:val="0"/>
            <w:vAlign w:val="center"/>
          </w:tcPr>
          <w:p w14:paraId="313C2969">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en-US"/>
              </w:rPr>
            </w:pPr>
            <w:r>
              <w:rPr>
                <w:rFonts w:hint="eastAsia" w:ascii="仿宋_GB2312" w:hAnsi="仿宋_GB2312" w:eastAsia="仿宋_GB2312" w:cs="仿宋_GB2312"/>
                <w:color w:val="auto"/>
                <w:spacing w:val="-2"/>
                <w:sz w:val="24"/>
                <w:szCs w:val="24"/>
                <w:lang w:val="en-US" w:eastAsia="zh-CN"/>
              </w:rPr>
              <w:t>数学</w:t>
            </w:r>
          </w:p>
        </w:tc>
        <w:tc>
          <w:tcPr>
            <w:tcW w:w="3357" w:type="pct"/>
            <w:noWrap w:val="0"/>
            <w:vAlign w:val="top"/>
          </w:tcPr>
          <w:p w14:paraId="7C60230B">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依据《中等职业学校数学课程标准》开设，对学生讲授集合、不等式、函数、数列等 内容的教学，使学生掌握必要的数学基础，培养学生的计算技能、计算工具使用技能和数据处理技能，培养学生的观察能力、空间想象能力、分析与解决问题能力和数学思维能力，使学生逐步养成良好的学习习惯、实践意识、创新意识和实事求是的科学态度，提高学生就业能力与创业能力。第五学期课程内容是针对升学模式而设定。</w:t>
            </w:r>
          </w:p>
          <w:p w14:paraId="0EA5EDF1">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en-US"/>
              </w:rPr>
            </w:pPr>
            <w:r>
              <w:rPr>
                <w:rFonts w:hint="default" w:ascii="仿宋_GB2312" w:hAnsi="仿宋_GB2312" w:eastAsia="仿宋_GB2312" w:cs="仿宋_GB2312"/>
                <w:color w:val="auto"/>
                <w:spacing w:val="-2"/>
                <w:sz w:val="24"/>
                <w:szCs w:val="24"/>
                <w:lang w:val="en-US" w:eastAsia="en-US"/>
              </w:rPr>
              <w:t>包含两个模块：基础模块（108学时）、拓展模块（专题与案例，36学时）</w:t>
            </w:r>
          </w:p>
        </w:tc>
        <w:tc>
          <w:tcPr>
            <w:tcW w:w="574" w:type="pct"/>
            <w:noWrap w:val="0"/>
            <w:vAlign w:val="center"/>
          </w:tcPr>
          <w:p w14:paraId="31B08BB5">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144</w:t>
            </w:r>
          </w:p>
        </w:tc>
      </w:tr>
      <w:tr w14:paraId="4DD4C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BED98C6">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10</w:t>
            </w:r>
          </w:p>
        </w:tc>
        <w:tc>
          <w:tcPr>
            <w:tcW w:w="789" w:type="pct"/>
            <w:noWrap w:val="0"/>
            <w:vAlign w:val="center"/>
          </w:tcPr>
          <w:p w14:paraId="0CC606CC">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en-US"/>
              </w:rPr>
            </w:pPr>
            <w:r>
              <w:rPr>
                <w:rFonts w:hint="eastAsia" w:ascii="仿宋_GB2312" w:hAnsi="仿宋_GB2312" w:eastAsia="仿宋_GB2312" w:cs="仿宋_GB2312"/>
                <w:color w:val="auto"/>
                <w:spacing w:val="-2"/>
                <w:sz w:val="24"/>
                <w:szCs w:val="24"/>
                <w:lang w:val="en-US" w:eastAsia="zh-CN"/>
              </w:rPr>
              <w:t>信息技术</w:t>
            </w:r>
          </w:p>
        </w:tc>
        <w:tc>
          <w:tcPr>
            <w:tcW w:w="3357" w:type="pct"/>
            <w:noWrap w:val="0"/>
            <w:vAlign w:val="top"/>
          </w:tcPr>
          <w:p w14:paraId="05F54AC3">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依据《中等职业学校信息技术课程标准》 开设，对学生进行计算机基础知识、操作系统 的使用、因特网应用、文字处理软件应用、电子表格处理软件应用、多媒体软件应用、演示文稿软件应用的计算机教学，使学生掌握必备 的计算机应用基础知识和基本技能，提高学生计算机基本操作、办公应用、网络应用、多媒体技术应用等方面的技能，培养学生应用计算机解决工作与生活中实际问题的能力，使学生能够根据职业需求运用计算机，体验利用计算 机技术获取信息、处理信息、分析信息、发布 信息的过程。</w:t>
            </w:r>
          </w:p>
          <w:p w14:paraId="35531872">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en-US"/>
              </w:rPr>
            </w:pPr>
            <w:r>
              <w:rPr>
                <w:rFonts w:hint="default" w:ascii="仿宋_GB2312" w:hAnsi="仿宋_GB2312" w:eastAsia="仿宋_GB2312" w:cs="仿宋_GB2312"/>
                <w:color w:val="auto"/>
                <w:spacing w:val="-2"/>
                <w:sz w:val="24"/>
                <w:szCs w:val="24"/>
                <w:lang w:val="en-US" w:eastAsia="en-US"/>
              </w:rPr>
              <w:t>包含两个模块：基础模块（108学时）、拓展模块（36学时）</w:t>
            </w:r>
          </w:p>
        </w:tc>
        <w:tc>
          <w:tcPr>
            <w:tcW w:w="574" w:type="pct"/>
            <w:noWrap w:val="0"/>
            <w:vAlign w:val="center"/>
          </w:tcPr>
          <w:p w14:paraId="4DF8AC7B">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144</w:t>
            </w:r>
          </w:p>
        </w:tc>
      </w:tr>
      <w:tr w14:paraId="12CB2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4176F421">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11</w:t>
            </w:r>
          </w:p>
        </w:tc>
        <w:tc>
          <w:tcPr>
            <w:tcW w:w="789" w:type="pct"/>
            <w:noWrap w:val="0"/>
            <w:vAlign w:val="center"/>
          </w:tcPr>
          <w:p w14:paraId="2A0395B1">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体育与健康</w:t>
            </w:r>
          </w:p>
        </w:tc>
        <w:tc>
          <w:tcPr>
            <w:tcW w:w="3357" w:type="pct"/>
            <w:noWrap w:val="0"/>
            <w:vAlign w:val="top"/>
          </w:tcPr>
          <w:p w14:paraId="6DD33517">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依据《中等职业学校体育与健康课程标准》开设，对学生进行健康教育专题讲座、田径类项目、体操类项目、球类项目教学，使学生掌握体育运动的基本技能和良好的锻炼身体的方法，培养学生的健康人格、增强体能素质、提高综合职业能力，养成终身从事体育锻 炼的意识、能力与习惯，提高生活质量，为全面促进学生身体健康、心理健康和社会适应能力服务。</w:t>
            </w:r>
          </w:p>
          <w:p w14:paraId="391660E5">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包含两个模块：基础模块（54学时）、拓展模块（90学时，其中球类45学时、民间传统体育类45学时）</w:t>
            </w:r>
          </w:p>
        </w:tc>
        <w:tc>
          <w:tcPr>
            <w:tcW w:w="574" w:type="pct"/>
            <w:noWrap w:val="0"/>
            <w:vAlign w:val="center"/>
          </w:tcPr>
          <w:p w14:paraId="03688288">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144</w:t>
            </w:r>
          </w:p>
        </w:tc>
      </w:tr>
      <w:tr w14:paraId="1C391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9" w:hRule="atLeast"/>
          <w:tblHeader/>
          <w:jc w:val="center"/>
        </w:trPr>
        <w:tc>
          <w:tcPr>
            <w:tcW w:w="278" w:type="pct"/>
            <w:noWrap w:val="0"/>
            <w:vAlign w:val="center"/>
          </w:tcPr>
          <w:p w14:paraId="6E6325C4">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12</w:t>
            </w:r>
          </w:p>
        </w:tc>
        <w:tc>
          <w:tcPr>
            <w:tcW w:w="789" w:type="pct"/>
            <w:noWrap w:val="0"/>
            <w:vAlign w:val="center"/>
          </w:tcPr>
          <w:p w14:paraId="4CF7E718">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艺术</w:t>
            </w:r>
          </w:p>
        </w:tc>
        <w:tc>
          <w:tcPr>
            <w:tcW w:w="3357" w:type="pct"/>
            <w:noWrap w:val="0"/>
            <w:vAlign w:val="top"/>
          </w:tcPr>
          <w:p w14:paraId="52F53A06">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依据《中等职业学校公共艺术课程标准》开设，以学生普遍具有一定认知基础、喜闻乐 见的音乐和美术作为主要教学内容，使学生了解科学的音乐欣赏体系，欣赏优秀的音乐作品，为美妙的乐声所陶醉，感受着精神境界的升华；丰富音乐素养，提高审美情趣，从而培养高尚的情操和品格。学习不同美术类型（绘 画、书法、雕塑、工艺、摄影等）的表现形式与发展演变进程，使学生了解美术的基础知识、技能与原理，熟悉基本审美特征，理解作品的思想情感与人文内涵，感受社会美、自然美和艺术美的统一，提高审美能力。</w:t>
            </w:r>
          </w:p>
          <w:p w14:paraId="5DE67BB7">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包含两个模块：基础模块（音乐欣赏18学时、美术鉴赏18学时）、拓展模块（歌唱18学时、中国传统工艺18学时）</w:t>
            </w:r>
          </w:p>
        </w:tc>
        <w:tc>
          <w:tcPr>
            <w:tcW w:w="574" w:type="pct"/>
            <w:noWrap w:val="0"/>
            <w:vAlign w:val="center"/>
          </w:tcPr>
          <w:p w14:paraId="077BFA9A">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72</w:t>
            </w:r>
          </w:p>
        </w:tc>
      </w:tr>
      <w:tr w14:paraId="5B9CA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2" w:hRule="atLeast"/>
          <w:tblHeader/>
          <w:jc w:val="center"/>
        </w:trPr>
        <w:tc>
          <w:tcPr>
            <w:tcW w:w="278" w:type="pct"/>
            <w:noWrap w:val="0"/>
            <w:vAlign w:val="center"/>
          </w:tcPr>
          <w:p w14:paraId="1E7C6447">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13</w:t>
            </w:r>
          </w:p>
        </w:tc>
        <w:tc>
          <w:tcPr>
            <w:tcW w:w="789" w:type="pct"/>
            <w:noWrap w:val="0"/>
            <w:vAlign w:val="center"/>
          </w:tcPr>
          <w:p w14:paraId="083AA34E">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军事训练</w:t>
            </w:r>
          </w:p>
          <w:p w14:paraId="486912B9">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和国防教育</w:t>
            </w:r>
          </w:p>
        </w:tc>
        <w:tc>
          <w:tcPr>
            <w:tcW w:w="3357" w:type="pct"/>
            <w:noWrap w:val="0"/>
            <w:vAlign w:val="top"/>
          </w:tcPr>
          <w:p w14:paraId="6EF91545">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依据《高级中学学生军事训练教学大纲》开设，该大纲适用于各类中等职业学校。通过接受国防教育、军事训练，掌握基本 军事知识和技能，增强国防观念和国家安全意识，强化爱国主 义、集体主义和革命英雄主义观念，加强组织性和纪律性，培养学生的行为习惯和艰苦奋斗的作风、促进学生综合素质的提高。</w:t>
            </w:r>
          </w:p>
        </w:tc>
        <w:tc>
          <w:tcPr>
            <w:tcW w:w="574" w:type="pct"/>
            <w:noWrap w:val="0"/>
            <w:vAlign w:val="center"/>
          </w:tcPr>
          <w:p w14:paraId="229BC30C">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36</w:t>
            </w:r>
          </w:p>
        </w:tc>
      </w:tr>
      <w:tr w14:paraId="7B5D2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3" w:hRule="atLeast"/>
          <w:tblHeader/>
          <w:jc w:val="center"/>
        </w:trPr>
        <w:tc>
          <w:tcPr>
            <w:tcW w:w="278" w:type="pct"/>
            <w:noWrap w:val="0"/>
            <w:vAlign w:val="center"/>
          </w:tcPr>
          <w:p w14:paraId="74E3C3A5">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14</w:t>
            </w:r>
          </w:p>
        </w:tc>
        <w:tc>
          <w:tcPr>
            <w:tcW w:w="789" w:type="pct"/>
            <w:noWrap w:val="0"/>
            <w:vAlign w:val="center"/>
          </w:tcPr>
          <w:p w14:paraId="1E26BE40">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安全教育</w:t>
            </w:r>
          </w:p>
        </w:tc>
        <w:tc>
          <w:tcPr>
            <w:tcW w:w="3357" w:type="pct"/>
            <w:noWrap w:val="0"/>
            <w:vAlign w:val="top"/>
          </w:tcPr>
          <w:p w14:paraId="57B3501C">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通过校园、网络、交通、饮食、消防、突发公共安全事件、日常生活和自然灾害等方面的安全防范知识学习，培养学生的社会安全责任感，使学生形成安全意识，掌握必要的安全行为的知识和技能，了解相关的法律法规常识，养成在日常生活和突发安全事件中正确应对的习惯，牢固树立“珍爱生命，安全第一，遵纪守法，和谐共处”的意识，具备自救自护的素养和能力。</w:t>
            </w:r>
          </w:p>
        </w:tc>
        <w:tc>
          <w:tcPr>
            <w:tcW w:w="574" w:type="pct"/>
            <w:noWrap w:val="0"/>
            <w:vAlign w:val="center"/>
          </w:tcPr>
          <w:p w14:paraId="629287A1">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10</w:t>
            </w:r>
          </w:p>
        </w:tc>
      </w:tr>
      <w:tr w14:paraId="16286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4" w:hRule="atLeast"/>
          <w:tblHeader/>
          <w:jc w:val="center"/>
        </w:trPr>
        <w:tc>
          <w:tcPr>
            <w:tcW w:w="278" w:type="pct"/>
            <w:noWrap w:val="0"/>
            <w:vAlign w:val="center"/>
          </w:tcPr>
          <w:p w14:paraId="25DC043D">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15</w:t>
            </w:r>
          </w:p>
        </w:tc>
        <w:tc>
          <w:tcPr>
            <w:tcW w:w="789" w:type="pct"/>
            <w:noWrap w:val="0"/>
            <w:vAlign w:val="center"/>
          </w:tcPr>
          <w:p w14:paraId="04081677">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劳动教育</w:t>
            </w:r>
          </w:p>
        </w:tc>
        <w:tc>
          <w:tcPr>
            <w:tcW w:w="3357" w:type="pct"/>
            <w:noWrap w:val="0"/>
            <w:vAlign w:val="top"/>
          </w:tcPr>
          <w:p w14:paraId="2E8F3698">
            <w:pPr>
              <w:pStyle w:val="18"/>
              <w:keepNext w:val="0"/>
              <w:keepLines w:val="0"/>
              <w:pageBreakBefore w:val="0"/>
              <w:widowControl w:val="0"/>
              <w:kinsoku/>
              <w:wordWrap/>
              <w:overflowPunct/>
              <w:topLinePunct w:val="0"/>
              <w:autoSpaceDE/>
              <w:autoSpaceDN/>
              <w:bidi w:val="0"/>
              <w:adjustRightInd/>
              <w:snapToGrid/>
              <w:spacing w:line="520" w:lineRule="atLeast"/>
              <w:ind w:left="0" w:right="0" w:rightChars="0" w:firstLine="472" w:firstLineChars="200"/>
              <w:jc w:val="left"/>
              <w:textAlignment w:val="auto"/>
              <w:rPr>
                <w:rFonts w:hint="default" w:ascii="仿宋_GB2312" w:hAnsi="仿宋_GB2312" w:eastAsia="仿宋_GB2312" w:cs="仿宋_GB2312"/>
                <w:color w:val="auto"/>
                <w:spacing w:val="-2"/>
                <w:sz w:val="24"/>
                <w:szCs w:val="24"/>
                <w:lang w:val="en-US" w:eastAsia="zh-CN"/>
              </w:rPr>
            </w:pPr>
            <w:r>
              <w:rPr>
                <w:rFonts w:hint="default" w:ascii="仿宋_GB2312" w:hAnsi="仿宋_GB2312" w:eastAsia="仿宋_GB2312" w:cs="仿宋_GB2312"/>
                <w:color w:val="auto"/>
                <w:spacing w:val="-2"/>
                <w:sz w:val="24"/>
                <w:szCs w:val="24"/>
                <w:lang w:val="en-US" w:eastAsia="zh-CN"/>
              </w:rPr>
              <w:t>通过劳动教育、生活劳动、农业种植劳动、生产劳动、志愿者服务劳动等，实践学时不小于总学时50%，培养学生树立马克思主义劳动观，铸造崇高个人品德，助益学生锻炼劳动技能，促进学生体会劳动创造美好生活，积累劳动经验，培养劳动习惯，培养勤俭、奋斗、创新、奉献的劳动精神，增强学生职业荣誉感，提高职业技能水平，培育学生劳动品质、劳模精神和工匠精神。</w:t>
            </w:r>
          </w:p>
        </w:tc>
        <w:tc>
          <w:tcPr>
            <w:tcW w:w="574" w:type="pct"/>
            <w:noWrap w:val="0"/>
            <w:vAlign w:val="center"/>
          </w:tcPr>
          <w:p w14:paraId="1A986D3E">
            <w:pPr>
              <w:pStyle w:val="18"/>
              <w:keepNext w:val="0"/>
              <w:keepLines w:val="0"/>
              <w:pageBreakBefore w:val="0"/>
              <w:widowControl w:val="0"/>
              <w:kinsoku/>
              <w:wordWrap/>
              <w:overflowPunct/>
              <w:topLinePunct w:val="0"/>
              <w:bidi w:val="0"/>
              <w:spacing w:line="520" w:lineRule="atLeast"/>
              <w:ind w:left="0" w:right="0" w:rightChars="0" w:firstLine="0" w:firstLineChars="0"/>
              <w:jc w:val="center"/>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16</w:t>
            </w:r>
          </w:p>
        </w:tc>
      </w:tr>
      <w:tr w14:paraId="3B207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4" w:hRule="atLeast"/>
          <w:tblHeader/>
          <w:jc w:val="center"/>
        </w:trPr>
        <w:tc>
          <w:tcPr>
            <w:tcW w:w="462" w:type="dxa"/>
            <w:noWrap w:val="0"/>
            <w:vAlign w:val="center"/>
          </w:tcPr>
          <w:p w14:paraId="5C6CC981">
            <w:pPr>
              <w:pStyle w:val="18"/>
              <w:keepNext w:val="0"/>
              <w:keepLines w:val="0"/>
              <w:pageBreakBefore w:val="0"/>
              <w:widowControl w:val="0"/>
              <w:kinsoku/>
              <w:wordWrap/>
              <w:overflowPunct/>
              <w:topLinePunct w:val="0"/>
              <w:bidi w:val="0"/>
              <w:spacing w:line="520" w:lineRule="atLeast"/>
              <w:ind w:left="0" w:leftChars="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5"/>
                <w:sz w:val="24"/>
                <w:szCs w:val="24"/>
                <w:lang w:val="en-US" w:eastAsia="zh-CN"/>
              </w:rPr>
              <w:t>16</w:t>
            </w:r>
          </w:p>
        </w:tc>
        <w:tc>
          <w:tcPr>
            <w:tcW w:w="1312" w:type="dxa"/>
            <w:noWrap w:val="0"/>
            <w:vAlign w:val="center"/>
          </w:tcPr>
          <w:p w14:paraId="0F9981FC">
            <w:pPr>
              <w:pStyle w:val="18"/>
              <w:keepNext w:val="0"/>
              <w:keepLines w:val="0"/>
              <w:pageBreakBefore w:val="0"/>
              <w:widowControl w:val="0"/>
              <w:kinsoku/>
              <w:wordWrap/>
              <w:overflowPunct/>
              <w:topLinePunct w:val="0"/>
              <w:bidi w:val="0"/>
              <w:spacing w:line="520" w:lineRule="atLeast"/>
              <w:ind w:left="0" w:leftChars="0" w:right="0" w:rightChars="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5"/>
                <w:sz w:val="24"/>
                <w:szCs w:val="24"/>
                <w:lang w:val="en-US" w:eastAsia="zh-CN"/>
              </w:rPr>
              <w:t>人工智能通识教育</w:t>
            </w:r>
          </w:p>
        </w:tc>
        <w:tc>
          <w:tcPr>
            <w:tcW w:w="5581" w:type="dxa"/>
            <w:noWrap w:val="0"/>
            <w:vAlign w:val="top"/>
          </w:tcPr>
          <w:p w14:paraId="0CD54884">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52" w:firstLineChars="200"/>
              <w:textAlignment w:val="auto"/>
              <w:rPr>
                <w:rFonts w:hint="default"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7"/>
                <w:sz w:val="24"/>
                <w:szCs w:val="24"/>
                <w:lang w:eastAsia="zh-CN"/>
              </w:rPr>
              <w:t>本课程围绕“基础认知、技术应用、伦理责任、创新实践、专业拓展”五个模块设置课程内容。课程内容采用“基础认知—技术应用—场景实践—伦理反思”的递进式设计，总学时32课时。各模块内容根据学生学情和专业特色进行灵活组合与弹性实施。本课程将五个模块有机整合为三个能力层次：通识素养层（基础认知+伦理责任）、专业技能层（技术应用+创新实践）和行业能力层（专业拓展）。</w:t>
            </w:r>
          </w:p>
        </w:tc>
        <w:tc>
          <w:tcPr>
            <w:tcW w:w="955" w:type="dxa"/>
            <w:noWrap w:val="0"/>
            <w:vAlign w:val="center"/>
          </w:tcPr>
          <w:p w14:paraId="4260DD23">
            <w:pPr>
              <w:pStyle w:val="18"/>
              <w:keepNext w:val="0"/>
              <w:keepLines w:val="0"/>
              <w:pageBreakBefore w:val="0"/>
              <w:widowControl w:val="0"/>
              <w:kinsoku/>
              <w:wordWrap/>
              <w:overflowPunct/>
              <w:topLinePunct w:val="0"/>
              <w:autoSpaceDE w:val="0"/>
              <w:autoSpaceDN w:val="0"/>
              <w:bidi w:val="0"/>
              <w:adjustRightInd w:val="0"/>
              <w:snapToGrid w:val="0"/>
              <w:spacing w:line="520" w:lineRule="atLeast"/>
              <w:ind w:left="0" w:leftChars="0" w:right="0" w:rightChars="0" w:firstLine="0" w:firstLineChars="0"/>
              <w:jc w:val="center"/>
              <w:textAlignment w:val="baseline"/>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1"/>
                <w:sz w:val="24"/>
                <w:szCs w:val="24"/>
                <w:lang w:val="en-US" w:eastAsia="zh-CN"/>
              </w:rPr>
              <w:t>40</w:t>
            </w:r>
          </w:p>
        </w:tc>
      </w:tr>
      <w:bookmarkEnd w:id="15"/>
    </w:tbl>
    <w:p w14:paraId="5DE7A71E">
      <w:pPr>
        <w:keepNext w:val="0"/>
        <w:keepLines w:val="0"/>
        <w:pageBreakBefore w:val="0"/>
        <w:wordWrap/>
        <w:overflowPunct/>
        <w:topLinePunct w:val="0"/>
        <w:bidi w:val="0"/>
        <w:spacing w:line="560" w:lineRule="atLeast"/>
        <w:ind w:left="0" w:right="0" w:rightChars="0" w:firstLine="622" w:firstLineChars="200"/>
        <w:outlineLvl w:val="0"/>
        <w:rPr>
          <w:rFonts w:hint="eastAsia" w:ascii="仿宋_GB2312" w:hAnsi="仿宋_GB2312" w:eastAsia="仿宋_GB2312" w:cs="仿宋_GB2312"/>
          <w:color w:val="auto"/>
          <w:sz w:val="30"/>
          <w:szCs w:val="30"/>
        </w:rPr>
      </w:pPr>
      <w:bookmarkStart w:id="16" w:name="_Toc15805"/>
      <w:bookmarkStart w:id="17" w:name="_Toc5093"/>
      <w:r>
        <w:rPr>
          <w:rFonts w:hint="eastAsia" w:ascii="仿宋_GB2312" w:hAnsi="仿宋_GB2312" w:eastAsia="仿宋_GB2312" w:cs="仿宋_GB2312"/>
          <w:b/>
          <w:bCs/>
          <w:color w:val="auto"/>
          <w:spacing w:val="5"/>
          <w:sz w:val="30"/>
          <w:szCs w:val="30"/>
        </w:rPr>
        <w:t>（</w:t>
      </w:r>
      <w:r>
        <w:rPr>
          <w:rFonts w:hint="eastAsia" w:ascii="仿宋_GB2312" w:hAnsi="仿宋_GB2312" w:eastAsia="仿宋_GB2312" w:cs="仿宋_GB2312"/>
          <w:b/>
          <w:bCs/>
          <w:color w:val="auto"/>
          <w:spacing w:val="5"/>
          <w:sz w:val="30"/>
          <w:szCs w:val="30"/>
          <w:lang w:val="en-US" w:eastAsia="zh-CN"/>
        </w:rPr>
        <w:t>三</w:t>
      </w:r>
      <w:r>
        <w:rPr>
          <w:rFonts w:hint="eastAsia" w:ascii="仿宋_GB2312" w:hAnsi="仿宋_GB2312" w:eastAsia="仿宋_GB2312" w:cs="仿宋_GB2312"/>
          <w:b/>
          <w:bCs/>
          <w:color w:val="auto"/>
          <w:spacing w:val="5"/>
          <w:sz w:val="30"/>
          <w:szCs w:val="30"/>
        </w:rPr>
        <w:t>）专业课课程设置及要求</w:t>
      </w:r>
      <w:bookmarkEnd w:id="16"/>
      <w:bookmarkEnd w:id="17"/>
    </w:p>
    <w:p w14:paraId="58716B0A">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bookmarkStart w:id="18" w:name="OLE_LINK10"/>
      <w:r>
        <w:rPr>
          <w:rFonts w:hint="eastAsia" w:ascii="Times New Roman" w:hAnsi="Times New Roman" w:eastAsia="仿宋_GB2312" w:cs="Times New Roman"/>
          <w:b/>
          <w:bCs/>
          <w:kern w:val="0"/>
          <w:sz w:val="32"/>
          <w:szCs w:val="27"/>
          <w:lang w:val="en-US" w:eastAsia="zh-CN" w:bidi="ar"/>
        </w:rPr>
        <w:t>1.专业基础课课程设置及要求</w:t>
      </w:r>
    </w:p>
    <w:p w14:paraId="5D917544">
      <w:pPr>
        <w:keepNext w:val="0"/>
        <w:keepLines w:val="0"/>
        <w:pageBreakBefore w:val="0"/>
        <w:widowControl w:val="0"/>
        <w:kinsoku/>
        <w:wordWrap/>
        <w:overflowPunct/>
        <w:topLinePunct w:val="0"/>
        <w:autoSpaceDE/>
        <w:autoSpaceDN/>
        <w:bidi w:val="0"/>
        <w:adjustRightInd/>
        <w:snapToGrid/>
        <w:spacing w:line="580" w:lineRule="exact"/>
        <w:ind w:firstLine="480" w:firstLineChars="200"/>
        <w:jc w:val="center"/>
        <w:textAlignment w:val="auto"/>
        <w:rPr>
          <w:lang w:val="en-US" w:eastAsia="zh-CN"/>
        </w:rPr>
      </w:pPr>
      <w:r>
        <w:rPr>
          <w:rFonts w:hint="eastAsia" w:ascii="Times New Roman" w:hAnsi="Times New Roman" w:eastAsia="仿宋_GB2312" w:cs="Times New Roman"/>
          <w:sz w:val="24"/>
          <w:szCs w:val="24"/>
          <w:lang w:val="en-US" w:eastAsia="zh-CN"/>
        </w:rPr>
        <w:t>表3专业基础课程主要教学内容与要求一览表</w:t>
      </w:r>
      <w:bookmarkEnd w:id="18"/>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548"/>
        <w:gridCol w:w="6537"/>
        <w:gridCol w:w="1143"/>
      </w:tblGrid>
      <w:tr w14:paraId="1FA0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14:paraId="1FC32595">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序号</w:t>
            </w:r>
          </w:p>
        </w:tc>
        <w:tc>
          <w:tcPr>
            <w:tcW w:w="1548" w:type="dxa"/>
            <w:vAlign w:val="center"/>
          </w:tcPr>
          <w:p w14:paraId="05FD048D">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课程名称</w:t>
            </w:r>
          </w:p>
        </w:tc>
        <w:tc>
          <w:tcPr>
            <w:tcW w:w="6537" w:type="dxa"/>
            <w:vAlign w:val="center"/>
          </w:tcPr>
          <w:p w14:paraId="70ABD329">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主要教学内容与要求</w:t>
            </w:r>
          </w:p>
        </w:tc>
        <w:tc>
          <w:tcPr>
            <w:tcW w:w="1143" w:type="dxa"/>
            <w:vAlign w:val="center"/>
          </w:tcPr>
          <w:p w14:paraId="016961DA">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参考学时</w:t>
            </w:r>
          </w:p>
        </w:tc>
      </w:tr>
      <w:tr w14:paraId="5E21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14:paraId="14B9444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w:t>
            </w:r>
          </w:p>
        </w:tc>
        <w:tc>
          <w:tcPr>
            <w:tcW w:w="1548" w:type="dxa"/>
            <w:vAlign w:val="center"/>
          </w:tcPr>
          <w:p w14:paraId="7BC97287">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制图基础</w:t>
            </w:r>
          </w:p>
        </w:tc>
        <w:tc>
          <w:tcPr>
            <w:tcW w:w="6537" w:type="dxa"/>
            <w:vAlign w:val="center"/>
          </w:tcPr>
          <w:p w14:paraId="547C8164">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学习制图、投影的基本知识；点、直线和平面的三面正投影；基本体的投影；轴测投影；组合体、剖视图与断面图。通过课程教学，使学生基本具备学习汽车构造与维修必须的识图、读图、绘图基础知识。</w:t>
            </w:r>
          </w:p>
        </w:tc>
        <w:tc>
          <w:tcPr>
            <w:tcW w:w="1143" w:type="dxa"/>
            <w:vAlign w:val="center"/>
          </w:tcPr>
          <w:p w14:paraId="37E2173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160</w:t>
            </w:r>
          </w:p>
        </w:tc>
      </w:tr>
      <w:tr w14:paraId="3DCD6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14:paraId="1853ECAD">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2</w:t>
            </w:r>
          </w:p>
        </w:tc>
        <w:tc>
          <w:tcPr>
            <w:tcW w:w="1548" w:type="dxa"/>
            <w:vAlign w:val="center"/>
          </w:tcPr>
          <w:p w14:paraId="720DDF3D">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汽车机械基础</w:t>
            </w:r>
          </w:p>
        </w:tc>
        <w:tc>
          <w:tcPr>
            <w:tcW w:w="6537" w:type="dxa"/>
            <w:vAlign w:val="center"/>
          </w:tcPr>
          <w:p w14:paraId="0F1EC9E2">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学习汽车常用机构、典型零件、典型液压元件、汽车机修基础知识。通过课程教学，学生基本理解各种机械部件的原理和功能。使学生基本具备学习汽车构造与维修必须的机械基础知识。</w:t>
            </w:r>
          </w:p>
        </w:tc>
        <w:tc>
          <w:tcPr>
            <w:tcW w:w="1143" w:type="dxa"/>
            <w:vAlign w:val="center"/>
          </w:tcPr>
          <w:p w14:paraId="5211B5E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40</w:t>
            </w:r>
          </w:p>
        </w:tc>
      </w:tr>
      <w:tr w14:paraId="09F4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14:paraId="72E30D1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3</w:t>
            </w:r>
          </w:p>
        </w:tc>
        <w:tc>
          <w:tcPr>
            <w:tcW w:w="1548" w:type="dxa"/>
            <w:vAlign w:val="center"/>
          </w:tcPr>
          <w:p w14:paraId="2D3E301D">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汽车文化</w:t>
            </w:r>
          </w:p>
        </w:tc>
        <w:tc>
          <w:tcPr>
            <w:tcW w:w="6537" w:type="dxa"/>
            <w:vAlign w:val="center"/>
          </w:tcPr>
          <w:p w14:paraId="2B4860A2">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学习汽车的发展历程和未来汽车的发展趋势。了解汽车的基本常识，认识各种车标和汽车类型。了解汽车品牌和车型文化。熟悉相关的环保政策和法规。初步建立对汽车的认识，能正确区分各种类别的汽车，并对汽车的结构和运用原理有初步认识，了解未来汽车的发展趋势和方向。</w:t>
            </w:r>
          </w:p>
        </w:tc>
        <w:tc>
          <w:tcPr>
            <w:tcW w:w="1143" w:type="dxa"/>
            <w:vAlign w:val="center"/>
          </w:tcPr>
          <w:p w14:paraId="690BDC1F">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40</w:t>
            </w:r>
          </w:p>
        </w:tc>
      </w:tr>
      <w:tr w14:paraId="5E42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14:paraId="5684447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4</w:t>
            </w:r>
          </w:p>
        </w:tc>
        <w:tc>
          <w:tcPr>
            <w:tcW w:w="1548" w:type="dxa"/>
            <w:vAlign w:val="center"/>
          </w:tcPr>
          <w:p w14:paraId="32BB7659">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汽车工量具使用</w:t>
            </w:r>
          </w:p>
        </w:tc>
        <w:tc>
          <w:tcPr>
            <w:tcW w:w="6537" w:type="dxa"/>
            <w:vAlign w:val="center"/>
          </w:tcPr>
          <w:p w14:paraId="6ED8EB8F">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学习汽车各种常规工量具的使用方法。加入 1+X 考证培训中工量具使用问题。通过理论与实践教学，掌握游标卡尺，千分尺、扭力扳手等常用汽车维修工量具的使用方法，及操作规范。</w:t>
            </w:r>
          </w:p>
        </w:tc>
        <w:tc>
          <w:tcPr>
            <w:tcW w:w="1143" w:type="dxa"/>
            <w:vAlign w:val="center"/>
          </w:tcPr>
          <w:p w14:paraId="3B059A7A">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40</w:t>
            </w:r>
          </w:p>
        </w:tc>
      </w:tr>
      <w:tr w14:paraId="07AD5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14:paraId="564B9DEA">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5</w:t>
            </w:r>
          </w:p>
        </w:tc>
        <w:tc>
          <w:tcPr>
            <w:tcW w:w="1548" w:type="dxa"/>
            <w:vAlign w:val="center"/>
          </w:tcPr>
          <w:p w14:paraId="4A1D899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交通运输概论</w:t>
            </w:r>
          </w:p>
        </w:tc>
        <w:tc>
          <w:tcPr>
            <w:tcW w:w="6537" w:type="dxa"/>
            <w:vAlign w:val="center"/>
          </w:tcPr>
          <w:p w14:paraId="0A0461DE">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了解交通运输的概念、组成与作用，五种运输方式和城市交通运输，货物运输组织，交通运输安全以及交通运输发展新趋势。培养学生良好的职业道德和团队协作能力。</w:t>
            </w:r>
          </w:p>
        </w:tc>
        <w:tc>
          <w:tcPr>
            <w:tcW w:w="1143" w:type="dxa"/>
            <w:vAlign w:val="center"/>
          </w:tcPr>
          <w:p w14:paraId="42CD8BA7">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160</w:t>
            </w:r>
          </w:p>
        </w:tc>
      </w:tr>
    </w:tbl>
    <w:p w14:paraId="0FC4A9EE">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仿宋_GB2312" w:cs="Times New Roman"/>
          <w:sz w:val="32"/>
          <w:szCs w:val="32"/>
          <w:lang w:val="en-US" w:eastAsia="zh-CN"/>
        </w:rPr>
      </w:pPr>
    </w:p>
    <w:p w14:paraId="4C49E31D">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2.专业核心课程设置及要求</w:t>
      </w:r>
    </w:p>
    <w:p w14:paraId="75AA626F">
      <w:pPr>
        <w:keepNext w:val="0"/>
        <w:keepLines w:val="0"/>
        <w:pageBreakBefore w:val="0"/>
        <w:widowControl w:val="0"/>
        <w:kinsoku/>
        <w:wordWrap/>
        <w:overflowPunct/>
        <w:topLinePunct w:val="0"/>
        <w:autoSpaceDE/>
        <w:autoSpaceDN/>
        <w:bidi w:val="0"/>
        <w:adjustRightInd/>
        <w:snapToGrid/>
        <w:spacing w:line="580" w:lineRule="exact"/>
        <w:ind w:firstLine="480" w:firstLineChars="200"/>
        <w:jc w:val="center"/>
        <w:textAlignment w:val="auto"/>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表4专业核心课程主要教学内容与要求一览表</w:t>
      </w:r>
    </w:p>
    <w:tbl>
      <w:tblPr>
        <w:tblStyle w:val="12"/>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1563"/>
        <w:gridCol w:w="6528"/>
        <w:gridCol w:w="1136"/>
      </w:tblGrid>
      <w:tr w14:paraId="2C82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546" w:type="dxa"/>
            <w:vAlign w:val="center"/>
          </w:tcPr>
          <w:p w14:paraId="1F6D5644">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序号</w:t>
            </w:r>
          </w:p>
        </w:tc>
        <w:tc>
          <w:tcPr>
            <w:tcW w:w="1563" w:type="dxa"/>
            <w:vAlign w:val="center"/>
          </w:tcPr>
          <w:p w14:paraId="612A9838">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课程名称</w:t>
            </w:r>
          </w:p>
        </w:tc>
        <w:tc>
          <w:tcPr>
            <w:tcW w:w="6528" w:type="dxa"/>
            <w:vAlign w:val="center"/>
          </w:tcPr>
          <w:p w14:paraId="04F5F378">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主要教学内容与要求</w:t>
            </w:r>
          </w:p>
        </w:tc>
        <w:tc>
          <w:tcPr>
            <w:tcW w:w="1136" w:type="dxa"/>
            <w:vAlign w:val="center"/>
          </w:tcPr>
          <w:p w14:paraId="451B152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参考学时</w:t>
            </w:r>
          </w:p>
        </w:tc>
      </w:tr>
      <w:tr w14:paraId="4F2CB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0EADCF9">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w:t>
            </w:r>
          </w:p>
        </w:tc>
        <w:tc>
          <w:tcPr>
            <w:tcW w:w="1563" w:type="dxa"/>
            <w:vAlign w:val="center"/>
          </w:tcPr>
          <w:p w14:paraId="1077A74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新能源汽车维护</w:t>
            </w:r>
          </w:p>
        </w:tc>
        <w:tc>
          <w:tcPr>
            <w:tcW w:w="6528" w:type="dxa"/>
            <w:vAlign w:val="center"/>
          </w:tcPr>
          <w:p w14:paraId="50E3CF3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能够识别不同类型新能源汽车各系统的名称、结构和连接关系。能够完成新能源汽车相关部件的检查和调整。能够完成新能源汽车新车交车前检测（</w:t>
            </w:r>
            <w:r>
              <w:rPr>
                <w:rFonts w:hint="default" w:ascii="仿宋_GB2312" w:hAnsi="仿宋_GB2312" w:eastAsia="仿宋_GB2312" w:cs="仿宋_GB2312"/>
                <w:color w:val="auto"/>
                <w:spacing w:val="-5"/>
                <w:sz w:val="24"/>
                <w:szCs w:val="24"/>
                <w:lang w:val="en-US" w:eastAsia="zh-CN"/>
              </w:rPr>
              <w:t>PDI</w:t>
            </w:r>
            <w:r>
              <w:rPr>
                <w:rFonts w:hint="eastAsia" w:ascii="仿宋_GB2312" w:hAnsi="仿宋_GB2312" w:eastAsia="仿宋_GB2312" w:cs="仿宋_GB2312"/>
                <w:color w:val="auto"/>
                <w:spacing w:val="-5"/>
                <w:sz w:val="24"/>
                <w:szCs w:val="24"/>
                <w:lang w:val="en-US" w:eastAsia="zh-CN"/>
              </w:rPr>
              <w:t>检测）。能够按照技术要求完成新能源汽车</w:t>
            </w:r>
            <w:r>
              <w:rPr>
                <w:rFonts w:hint="default" w:ascii="仿宋_GB2312" w:hAnsi="仿宋_GB2312" w:eastAsia="仿宋_GB2312" w:cs="仿宋_GB2312"/>
                <w:color w:val="auto"/>
                <w:spacing w:val="-5"/>
                <w:sz w:val="24"/>
                <w:szCs w:val="24"/>
                <w:lang w:val="en-US" w:eastAsia="zh-CN"/>
              </w:rPr>
              <w:t>40000km</w:t>
            </w:r>
            <w:r>
              <w:rPr>
                <w:rFonts w:hint="eastAsia" w:ascii="仿宋_GB2312" w:hAnsi="仿宋_GB2312" w:eastAsia="仿宋_GB2312" w:cs="仿宋_GB2312"/>
                <w:color w:val="auto"/>
                <w:spacing w:val="-5"/>
                <w:sz w:val="24"/>
                <w:szCs w:val="24"/>
                <w:lang w:val="en-US" w:eastAsia="zh-CN"/>
              </w:rPr>
              <w:t>以内的维护作业。</w:t>
            </w:r>
          </w:p>
        </w:tc>
        <w:tc>
          <w:tcPr>
            <w:tcW w:w="1136" w:type="dxa"/>
            <w:vAlign w:val="center"/>
          </w:tcPr>
          <w:p w14:paraId="5E1CB197">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120</w:t>
            </w:r>
          </w:p>
        </w:tc>
      </w:tr>
      <w:tr w14:paraId="5A5E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4B999E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2</w:t>
            </w:r>
          </w:p>
        </w:tc>
        <w:tc>
          <w:tcPr>
            <w:tcW w:w="1563" w:type="dxa"/>
            <w:vAlign w:val="center"/>
          </w:tcPr>
          <w:p w14:paraId="318DB20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新能源汽车动力蓄电池系统构造与检修</w:t>
            </w:r>
          </w:p>
        </w:tc>
        <w:tc>
          <w:tcPr>
            <w:tcW w:w="6528" w:type="dxa"/>
            <w:vAlign w:val="center"/>
          </w:tcPr>
          <w:p w14:paraId="01904E0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掌握新能源汽车动力蓄电池的结构及工作原理。能够按照技术要求对新能源汽车动力蓄电池系统进行拆装和常见故障排除。</w:t>
            </w:r>
          </w:p>
        </w:tc>
        <w:tc>
          <w:tcPr>
            <w:tcW w:w="1136" w:type="dxa"/>
            <w:vAlign w:val="center"/>
          </w:tcPr>
          <w:p w14:paraId="74B76A16">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80</w:t>
            </w:r>
          </w:p>
        </w:tc>
      </w:tr>
      <w:tr w14:paraId="656E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7CD89AF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3</w:t>
            </w:r>
          </w:p>
        </w:tc>
        <w:tc>
          <w:tcPr>
            <w:tcW w:w="1563" w:type="dxa"/>
            <w:vAlign w:val="center"/>
          </w:tcPr>
          <w:p w14:paraId="55546332">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新能源汽车驱动系统构造与检修</w:t>
            </w:r>
          </w:p>
        </w:tc>
        <w:tc>
          <w:tcPr>
            <w:tcW w:w="6528" w:type="dxa"/>
            <w:vAlign w:val="center"/>
          </w:tcPr>
          <w:p w14:paraId="033470E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掌握新能源汽车驱动电机的结构及工作原理，能够按照技术要求进行拆装和常见故障排除。掌握新能源汽车功率转换器的结构及工作原理，能够按照技术要求进行拆装和常见故障排除。掌握新能源汽车动力传动装置的结构及工作原理，能够按照技术要求进行拆装和常见故障排除</w:t>
            </w:r>
          </w:p>
        </w:tc>
        <w:tc>
          <w:tcPr>
            <w:tcW w:w="1136" w:type="dxa"/>
            <w:vAlign w:val="center"/>
          </w:tcPr>
          <w:p w14:paraId="400B2E0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80</w:t>
            </w:r>
          </w:p>
        </w:tc>
      </w:tr>
      <w:tr w14:paraId="40400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4C57F81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4</w:t>
            </w:r>
          </w:p>
        </w:tc>
        <w:tc>
          <w:tcPr>
            <w:tcW w:w="1563" w:type="dxa"/>
            <w:vAlign w:val="center"/>
          </w:tcPr>
          <w:p w14:paraId="22A864E8">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新能源汽车混合动力系统构造与检修</w:t>
            </w:r>
          </w:p>
        </w:tc>
        <w:tc>
          <w:tcPr>
            <w:tcW w:w="6528" w:type="dxa"/>
            <w:vAlign w:val="center"/>
          </w:tcPr>
          <w:p w14:paraId="1465EDD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掌握不同类型混合动力汽车的类型、结构及工作原理。能够使用汽车检测设备检测混合动力汽车动力系统的技术状态。能够按照技术要求对混合动力汽车动力系统进行拆装和常见故障排除。</w:t>
            </w:r>
          </w:p>
        </w:tc>
        <w:tc>
          <w:tcPr>
            <w:tcW w:w="1136" w:type="dxa"/>
            <w:vAlign w:val="center"/>
          </w:tcPr>
          <w:p w14:paraId="4406ABC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80</w:t>
            </w:r>
          </w:p>
        </w:tc>
      </w:tr>
      <w:tr w14:paraId="34A39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957723E">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5</w:t>
            </w:r>
          </w:p>
        </w:tc>
        <w:tc>
          <w:tcPr>
            <w:tcW w:w="1563" w:type="dxa"/>
            <w:vAlign w:val="center"/>
          </w:tcPr>
          <w:p w14:paraId="35E025C9">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新能源汽车底盘构造与检修</w:t>
            </w:r>
          </w:p>
        </w:tc>
        <w:tc>
          <w:tcPr>
            <w:tcW w:w="6528" w:type="dxa"/>
            <w:vAlign w:val="center"/>
          </w:tcPr>
          <w:p w14:paraId="55D89DF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掌握底盘各系统的结构及工作原理。能够使用汽车检测设备检测底盘零部件的技术状态。能够按照技术要求对底盘进行拆装和常见故障排除。</w:t>
            </w:r>
          </w:p>
        </w:tc>
        <w:tc>
          <w:tcPr>
            <w:tcW w:w="1136" w:type="dxa"/>
            <w:vAlign w:val="center"/>
          </w:tcPr>
          <w:p w14:paraId="3815B021">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120</w:t>
            </w:r>
          </w:p>
        </w:tc>
      </w:tr>
      <w:tr w14:paraId="5A695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74A776F8">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6</w:t>
            </w:r>
          </w:p>
        </w:tc>
        <w:tc>
          <w:tcPr>
            <w:tcW w:w="1563" w:type="dxa"/>
            <w:vAlign w:val="center"/>
          </w:tcPr>
          <w:p w14:paraId="2413656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新能源汽车电气系统构造与检修</w:t>
            </w:r>
          </w:p>
        </w:tc>
        <w:tc>
          <w:tcPr>
            <w:tcW w:w="6528" w:type="dxa"/>
            <w:vAlign w:val="center"/>
          </w:tcPr>
          <w:p w14:paraId="314A1C0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掌握汽车电气系统的结构及工作原理。能够查询和使用汽车电路图、维修手册。能够按照技术要求对电气设备进行拆装和常见故障排除。</w:t>
            </w:r>
          </w:p>
        </w:tc>
        <w:tc>
          <w:tcPr>
            <w:tcW w:w="1136" w:type="dxa"/>
            <w:vAlign w:val="center"/>
          </w:tcPr>
          <w:p w14:paraId="26025615">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80</w:t>
            </w:r>
          </w:p>
        </w:tc>
      </w:tr>
      <w:tr w14:paraId="7F66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6E25F7B9">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7</w:t>
            </w:r>
          </w:p>
        </w:tc>
        <w:tc>
          <w:tcPr>
            <w:tcW w:w="1563" w:type="dxa"/>
            <w:shd w:val="clear" w:color="auto" w:fill="auto"/>
            <w:vAlign w:val="center"/>
          </w:tcPr>
          <w:p w14:paraId="4E30F5D5">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default" w:ascii="仿宋_GB2312" w:hAnsi="仿宋_GB2312" w:eastAsia="仿宋_GB2312" w:cs="仿宋_GB2312"/>
                <w:color w:val="auto"/>
                <w:spacing w:val="-5"/>
                <w:sz w:val="24"/>
                <w:szCs w:val="24"/>
                <w:lang w:val="en-US" w:eastAsia="zh-CN"/>
              </w:rPr>
              <w:t>汽车模型创意制作</w:t>
            </w:r>
          </w:p>
        </w:tc>
        <w:tc>
          <w:tcPr>
            <w:tcW w:w="6528" w:type="dxa"/>
            <w:shd w:val="clear" w:color="auto" w:fill="auto"/>
            <w:vAlign w:val="center"/>
          </w:tcPr>
          <w:p w14:paraId="168350F1">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掌握汽车模型的设计原理、材料选型与制作工艺，通过创意设计与手工实践，完成汽车模型的结构搭建、外观涂装与功能改装，培养学生的设计思维与动手实践能力。</w:t>
            </w:r>
          </w:p>
        </w:tc>
        <w:tc>
          <w:tcPr>
            <w:tcW w:w="1136" w:type="dxa"/>
            <w:shd w:val="clear" w:color="auto" w:fill="auto"/>
            <w:vAlign w:val="center"/>
          </w:tcPr>
          <w:p w14:paraId="6315FFF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120</w:t>
            </w:r>
          </w:p>
        </w:tc>
      </w:tr>
      <w:tr w14:paraId="511C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0A46B41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8</w:t>
            </w:r>
          </w:p>
        </w:tc>
        <w:tc>
          <w:tcPr>
            <w:tcW w:w="1563" w:type="dxa"/>
            <w:shd w:val="clear" w:color="auto" w:fill="auto"/>
            <w:vAlign w:val="center"/>
          </w:tcPr>
          <w:p w14:paraId="4F85F18A">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default" w:ascii="仿宋_GB2312" w:hAnsi="仿宋_GB2312" w:eastAsia="仿宋_GB2312" w:cs="仿宋_GB2312"/>
                <w:color w:val="auto"/>
                <w:spacing w:val="-5"/>
                <w:sz w:val="24"/>
                <w:szCs w:val="24"/>
                <w:lang w:val="en-US" w:eastAsia="zh-CN"/>
              </w:rPr>
              <w:t>新能源汽车潮改</w:t>
            </w:r>
          </w:p>
        </w:tc>
        <w:tc>
          <w:tcPr>
            <w:tcW w:w="6528" w:type="dxa"/>
            <w:shd w:val="clear" w:color="auto" w:fill="auto"/>
            <w:vAlign w:val="center"/>
          </w:tcPr>
          <w:p w14:paraId="22281251">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掌握新能源汽车的核心构造、改装规范与潮流设计理念，通过案例分析与实操训练，完成新能源汽车的外观、内饰及轻量化等改装设计，提升学生的创新设计与工程实践能力。</w:t>
            </w:r>
          </w:p>
        </w:tc>
        <w:tc>
          <w:tcPr>
            <w:tcW w:w="1136" w:type="dxa"/>
            <w:shd w:val="clear" w:color="auto" w:fill="auto"/>
            <w:vAlign w:val="center"/>
          </w:tcPr>
          <w:p w14:paraId="543B3B46">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120</w:t>
            </w:r>
          </w:p>
        </w:tc>
      </w:tr>
    </w:tbl>
    <w:p w14:paraId="2D62D220">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仿宋_GB2312" w:cs="Times New Roman"/>
          <w:sz w:val="32"/>
          <w:szCs w:val="32"/>
          <w:lang w:val="en-US" w:eastAsia="zh-CN"/>
        </w:rPr>
      </w:pPr>
    </w:p>
    <w:p w14:paraId="4D302F56">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 xml:space="preserve">3.专业选修课程设置及要求 </w:t>
      </w:r>
    </w:p>
    <w:p w14:paraId="333A6100">
      <w:pPr>
        <w:keepNext w:val="0"/>
        <w:keepLines w:val="0"/>
        <w:pageBreakBefore w:val="0"/>
        <w:widowControl w:val="0"/>
        <w:kinsoku/>
        <w:wordWrap/>
        <w:overflowPunct/>
        <w:topLinePunct w:val="0"/>
        <w:autoSpaceDE/>
        <w:autoSpaceDN/>
        <w:bidi w:val="0"/>
        <w:adjustRightInd/>
        <w:snapToGrid/>
        <w:spacing w:line="580" w:lineRule="exact"/>
        <w:ind w:firstLine="480" w:firstLineChars="200"/>
        <w:jc w:val="center"/>
        <w:textAlignment w:val="auto"/>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表5专业选修课主要教学内容与要求一览表</w:t>
      </w:r>
    </w:p>
    <w:tbl>
      <w:tblPr>
        <w:tblStyle w:val="12"/>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1546"/>
        <w:gridCol w:w="6545"/>
        <w:gridCol w:w="1136"/>
      </w:tblGrid>
      <w:tr w14:paraId="068C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0736D33A">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序号</w:t>
            </w:r>
          </w:p>
        </w:tc>
        <w:tc>
          <w:tcPr>
            <w:tcW w:w="1546" w:type="dxa"/>
            <w:vAlign w:val="center"/>
          </w:tcPr>
          <w:p w14:paraId="188EDC72">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课程名称</w:t>
            </w:r>
          </w:p>
        </w:tc>
        <w:tc>
          <w:tcPr>
            <w:tcW w:w="6545" w:type="dxa"/>
            <w:vAlign w:val="center"/>
          </w:tcPr>
          <w:p w14:paraId="103828EE">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主要教学内容与要求</w:t>
            </w:r>
          </w:p>
        </w:tc>
        <w:tc>
          <w:tcPr>
            <w:tcW w:w="1136" w:type="dxa"/>
            <w:vAlign w:val="center"/>
          </w:tcPr>
          <w:p w14:paraId="4AD808CF">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参考学时</w:t>
            </w:r>
          </w:p>
        </w:tc>
      </w:tr>
      <w:tr w14:paraId="56B2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7ACA9688">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w:t>
            </w:r>
          </w:p>
        </w:tc>
        <w:tc>
          <w:tcPr>
            <w:tcW w:w="1546" w:type="dxa"/>
            <w:shd w:val="clear" w:color="auto" w:fill="auto"/>
            <w:vAlign w:val="center"/>
          </w:tcPr>
          <w:p w14:paraId="080A2791">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汽车网络与新媒体营销</w:t>
            </w:r>
          </w:p>
        </w:tc>
        <w:tc>
          <w:tcPr>
            <w:tcW w:w="6545" w:type="dxa"/>
            <w:shd w:val="clear" w:color="auto" w:fill="auto"/>
            <w:vAlign w:val="center"/>
          </w:tcPr>
          <w:p w14:paraId="437AF26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模拟企业真实的汽车网络新媒体营销流程进行实际训练,并在微信、抖音、快手上进行实际演练。教学中主要采用任务驱动、小组合作、场景化教学等方法组织教学。同时，在系部活动或节日活动中安排部分同学负责活动的拍摄和宣传,进行实践。课程考核主要以模块化考核的过程性评价和结果性评价为主,如抖音、公众号汽车直播营销展示等。</w:t>
            </w:r>
          </w:p>
        </w:tc>
        <w:tc>
          <w:tcPr>
            <w:tcW w:w="1136" w:type="dxa"/>
            <w:shd w:val="clear" w:color="auto" w:fill="auto"/>
            <w:vAlign w:val="center"/>
          </w:tcPr>
          <w:p w14:paraId="0D13BCAE">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120</w:t>
            </w:r>
          </w:p>
        </w:tc>
      </w:tr>
      <w:tr w14:paraId="298E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25BFCAD8">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2</w:t>
            </w:r>
          </w:p>
        </w:tc>
        <w:tc>
          <w:tcPr>
            <w:tcW w:w="1546" w:type="dxa"/>
            <w:vAlign w:val="center"/>
          </w:tcPr>
          <w:p w14:paraId="1FF0BCEC">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汽车美容</w:t>
            </w:r>
          </w:p>
        </w:tc>
        <w:tc>
          <w:tcPr>
            <w:tcW w:w="6545" w:type="dxa"/>
            <w:vAlign w:val="center"/>
          </w:tcPr>
          <w:p w14:paraId="4EDF883F">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掌握汽车的常见清洁方法和清洁设备，根据不同车辆采取相应的清洁措施保证汽车内外的清洁和美观。了解不同车型的结构提点和清洁要点。</w:t>
            </w:r>
          </w:p>
        </w:tc>
        <w:tc>
          <w:tcPr>
            <w:tcW w:w="1136" w:type="dxa"/>
            <w:vAlign w:val="center"/>
          </w:tcPr>
          <w:p w14:paraId="5FB9EB9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120</w:t>
            </w:r>
          </w:p>
        </w:tc>
      </w:tr>
      <w:tr w14:paraId="0ABCA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6" w:type="dxa"/>
            <w:vAlign w:val="center"/>
          </w:tcPr>
          <w:p w14:paraId="3BDE2D3E">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3</w:t>
            </w:r>
          </w:p>
        </w:tc>
        <w:tc>
          <w:tcPr>
            <w:tcW w:w="1546" w:type="dxa"/>
            <w:vAlign w:val="center"/>
          </w:tcPr>
          <w:p w14:paraId="15248D9A">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default" w:ascii="仿宋_GB2312" w:hAnsi="仿宋_GB2312" w:eastAsia="仿宋_GB2312" w:cs="仿宋_GB2312"/>
                <w:color w:val="auto"/>
                <w:spacing w:val="-5"/>
                <w:sz w:val="24"/>
                <w:szCs w:val="24"/>
                <w:lang w:val="en-US" w:eastAsia="zh-CN"/>
              </w:rPr>
              <w:t>消费心</w:t>
            </w:r>
          </w:p>
          <w:p w14:paraId="0ECD61BD">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default" w:ascii="仿宋_GB2312" w:hAnsi="仿宋_GB2312" w:eastAsia="仿宋_GB2312" w:cs="仿宋_GB2312"/>
                <w:color w:val="auto"/>
                <w:spacing w:val="-5"/>
                <w:sz w:val="24"/>
                <w:szCs w:val="24"/>
                <w:lang w:val="en-US" w:eastAsia="zh-CN"/>
              </w:rPr>
              <w:t>理学</w:t>
            </w:r>
            <w:r>
              <w:rPr>
                <w:rFonts w:hint="eastAsia" w:ascii="仿宋_GB2312" w:hAnsi="仿宋_GB2312" w:eastAsia="仿宋_GB2312" w:cs="仿宋_GB2312"/>
                <w:color w:val="auto"/>
                <w:spacing w:val="-5"/>
                <w:sz w:val="24"/>
                <w:szCs w:val="24"/>
                <w:lang w:val="en-US" w:eastAsia="zh-CN"/>
              </w:rPr>
              <w:t>/智能小车编程</w:t>
            </w:r>
          </w:p>
        </w:tc>
        <w:tc>
          <w:tcPr>
            <w:tcW w:w="6545" w:type="dxa"/>
            <w:vAlign w:val="center"/>
          </w:tcPr>
          <w:p w14:paraId="1AB5E749">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掌握消费者心理活动规律、购买决策过程及影响消费行为的核心因素，通过案例分析、市场调研与情景模拟，让学生能够洞察消费心理、分析消费行为，具备运用消费心理学知识指导营销策划与市场推广的实践能力。/</w:t>
            </w:r>
            <w:r>
              <w:rPr>
                <w:rFonts w:hint="default" w:ascii="仿宋_GB2312" w:hAnsi="仿宋_GB2312" w:eastAsia="仿宋_GB2312" w:cs="仿宋_GB2312"/>
                <w:color w:val="auto"/>
                <w:spacing w:val="-5"/>
                <w:sz w:val="24"/>
                <w:szCs w:val="24"/>
                <w:lang w:val="en-US" w:eastAsia="zh-CN"/>
              </w:rPr>
              <w:t>掌握</w:t>
            </w:r>
            <w:r>
              <w:rPr>
                <w:rFonts w:hint="eastAsia" w:ascii="仿宋_GB2312" w:hAnsi="仿宋_GB2312" w:eastAsia="仿宋_GB2312" w:cs="仿宋_GB2312"/>
                <w:color w:val="auto"/>
                <w:spacing w:val="-5"/>
                <w:sz w:val="24"/>
                <w:szCs w:val="24"/>
                <w:lang w:val="en-US" w:eastAsia="zh-CN"/>
              </w:rPr>
              <w:t>智能小车</w:t>
            </w:r>
            <w:r>
              <w:rPr>
                <w:rFonts w:hint="default" w:ascii="仿宋_GB2312" w:hAnsi="仿宋_GB2312" w:eastAsia="仿宋_GB2312" w:cs="仿宋_GB2312"/>
                <w:color w:val="auto"/>
                <w:spacing w:val="-5"/>
                <w:sz w:val="24"/>
                <w:szCs w:val="24"/>
                <w:lang w:val="en-US" w:eastAsia="zh-CN"/>
              </w:rPr>
              <w:t>的硬件架构与软件开发环境，通过模块化项目实践，学习基础运动控制、传感器数据采集、视觉识别与通信协议开发。在教学过程中，通过反复训练编队运动、自动瞄准、巡线避障等典型任务流程，让学生能够基于SDK完成功能开发与算法优化，具备利用该平台完成竞赛级项目的实践能力。</w:t>
            </w:r>
          </w:p>
        </w:tc>
        <w:tc>
          <w:tcPr>
            <w:tcW w:w="1136" w:type="dxa"/>
            <w:vAlign w:val="center"/>
          </w:tcPr>
          <w:p w14:paraId="1D1492F8">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120</w:t>
            </w:r>
          </w:p>
        </w:tc>
      </w:tr>
    </w:tbl>
    <w:p w14:paraId="66A01990">
      <w:pPr>
        <w:tabs>
          <w:tab w:val="left" w:pos="6989"/>
        </w:tabs>
        <w:bidi w:val="0"/>
        <w:jc w:val="left"/>
        <w:rPr>
          <w:lang w:val="en-US" w:eastAsia="zh-CN"/>
        </w:rPr>
      </w:pPr>
    </w:p>
    <w:p w14:paraId="1337CC4F">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4.综合实训课程设置及要求</w:t>
      </w:r>
    </w:p>
    <w:p w14:paraId="4FF9CA4E">
      <w:pPr>
        <w:keepNext w:val="0"/>
        <w:keepLines w:val="0"/>
        <w:pageBreakBefore w:val="0"/>
        <w:widowControl w:val="0"/>
        <w:kinsoku/>
        <w:wordWrap/>
        <w:overflowPunct/>
        <w:topLinePunct w:val="0"/>
        <w:autoSpaceDE/>
        <w:autoSpaceDN/>
        <w:bidi w:val="0"/>
        <w:adjustRightInd/>
        <w:snapToGrid/>
        <w:spacing w:line="580" w:lineRule="exact"/>
        <w:ind w:firstLine="480" w:firstLineChars="200"/>
        <w:jc w:val="center"/>
        <w:textAlignment w:val="auto"/>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表6综合实训课主要教学内容与要求一览表</w:t>
      </w:r>
    </w:p>
    <w:tbl>
      <w:tblPr>
        <w:tblStyle w:val="12"/>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1531"/>
        <w:gridCol w:w="6545"/>
        <w:gridCol w:w="1121"/>
      </w:tblGrid>
      <w:tr w14:paraId="2904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vAlign w:val="center"/>
          </w:tcPr>
          <w:p w14:paraId="0B22549F">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序号</w:t>
            </w:r>
          </w:p>
        </w:tc>
        <w:tc>
          <w:tcPr>
            <w:tcW w:w="1531" w:type="dxa"/>
            <w:vAlign w:val="center"/>
          </w:tcPr>
          <w:p w14:paraId="24F8553C">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课程名称</w:t>
            </w:r>
          </w:p>
        </w:tc>
        <w:tc>
          <w:tcPr>
            <w:tcW w:w="6545" w:type="dxa"/>
            <w:vAlign w:val="center"/>
          </w:tcPr>
          <w:p w14:paraId="2E8FCA57">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主要教学内容与要求</w:t>
            </w:r>
          </w:p>
        </w:tc>
        <w:tc>
          <w:tcPr>
            <w:tcW w:w="1121" w:type="dxa"/>
            <w:vAlign w:val="center"/>
          </w:tcPr>
          <w:p w14:paraId="1517E89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参考学时</w:t>
            </w:r>
          </w:p>
        </w:tc>
      </w:tr>
      <w:tr w14:paraId="67BB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vAlign w:val="center"/>
          </w:tcPr>
          <w:p w14:paraId="6D5A1074">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w:t>
            </w:r>
          </w:p>
        </w:tc>
        <w:tc>
          <w:tcPr>
            <w:tcW w:w="1531" w:type="dxa"/>
            <w:vAlign w:val="center"/>
          </w:tcPr>
          <w:p w14:paraId="157DEB67">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职业资格证书考证培训</w:t>
            </w:r>
          </w:p>
        </w:tc>
        <w:tc>
          <w:tcPr>
            <w:tcW w:w="6545" w:type="dxa"/>
            <w:vAlign w:val="center"/>
          </w:tcPr>
          <w:p w14:paraId="6817AC9D">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通过培训学习，学生考核通过后可获得相应证书。</w:t>
            </w:r>
          </w:p>
        </w:tc>
        <w:tc>
          <w:tcPr>
            <w:tcW w:w="1121" w:type="dxa"/>
            <w:vAlign w:val="center"/>
          </w:tcPr>
          <w:p w14:paraId="52283CF1">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80</w:t>
            </w:r>
          </w:p>
        </w:tc>
      </w:tr>
      <w:tr w14:paraId="5F43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vAlign w:val="center"/>
          </w:tcPr>
          <w:p w14:paraId="2E95BB92">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2</w:t>
            </w:r>
          </w:p>
        </w:tc>
        <w:tc>
          <w:tcPr>
            <w:tcW w:w="1531" w:type="dxa"/>
            <w:vAlign w:val="center"/>
          </w:tcPr>
          <w:p w14:paraId="4EF00535">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专业综合实训</w:t>
            </w:r>
          </w:p>
        </w:tc>
        <w:tc>
          <w:tcPr>
            <w:tcW w:w="6545" w:type="dxa"/>
            <w:vAlign w:val="center"/>
          </w:tcPr>
          <w:p w14:paraId="5AF2B4A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根据本专业的特点，对学生进行岗前培训与企业接轨，可到企业相应岗位，如汽车机修、汽车电工、汽车钣金、汽车涂装、汽车美容、汽车维修业务接待、汽车配件仓储管理等，巩固学生的汽车维修综合应用能力。</w:t>
            </w:r>
          </w:p>
        </w:tc>
        <w:tc>
          <w:tcPr>
            <w:tcW w:w="1121" w:type="dxa"/>
            <w:vAlign w:val="center"/>
          </w:tcPr>
          <w:p w14:paraId="3D1089C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160</w:t>
            </w:r>
          </w:p>
        </w:tc>
      </w:tr>
      <w:tr w14:paraId="36B2C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1" w:type="dxa"/>
            <w:vAlign w:val="center"/>
          </w:tcPr>
          <w:p w14:paraId="7CC00DFD">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3</w:t>
            </w:r>
          </w:p>
        </w:tc>
        <w:tc>
          <w:tcPr>
            <w:tcW w:w="1531" w:type="dxa"/>
            <w:vAlign w:val="center"/>
          </w:tcPr>
          <w:p w14:paraId="0B78F65F">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岗位实习</w:t>
            </w:r>
          </w:p>
        </w:tc>
        <w:tc>
          <w:tcPr>
            <w:tcW w:w="6545" w:type="dxa"/>
            <w:vAlign w:val="center"/>
          </w:tcPr>
          <w:p w14:paraId="1A1AB6AF">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460" w:firstLineChars="200"/>
              <w:jc w:val="left"/>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汽车维修企业实际工作岗位实习。安排相应工种实习，如汽车机修、汽车电工、汽车钣金、汽车涂装、汽车美容、汽车维修业务接待、汽车配件仓储管理等。汽车生产企业装配实习，根据不同的专门化安排装配线上的相应工位，如发动机及底盘总成或部件的装配岗位，电气设备及线束装配岗位、内外饰件装配岗位、配件供应岗位等。</w:t>
            </w:r>
          </w:p>
        </w:tc>
        <w:tc>
          <w:tcPr>
            <w:tcW w:w="1121" w:type="dxa"/>
            <w:vAlign w:val="center"/>
          </w:tcPr>
          <w:p w14:paraId="4DFEF47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600</w:t>
            </w:r>
          </w:p>
        </w:tc>
      </w:tr>
    </w:tbl>
    <w:p w14:paraId="535E4668">
      <w:pPr>
        <w:tabs>
          <w:tab w:val="left" w:pos="6989"/>
        </w:tabs>
        <w:bidi w:val="0"/>
        <w:jc w:val="left"/>
        <w:rPr>
          <w:lang w:val="en-US" w:eastAsia="zh-CN"/>
        </w:rPr>
      </w:pPr>
    </w:p>
    <w:p w14:paraId="6FAFBF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sz w:val="32"/>
          <w:szCs w:val="32"/>
          <w:lang w:val="en-US" w:eastAsia="zh-CN"/>
        </w:rPr>
      </w:pPr>
      <w:bookmarkStart w:id="19" w:name="_Toc743"/>
      <w:r>
        <w:rPr>
          <w:rFonts w:hint="eastAsia" w:ascii="黑体" w:hAnsi="黑体" w:eastAsia="黑体" w:cs="黑体"/>
          <w:sz w:val="32"/>
          <w:szCs w:val="32"/>
          <w:lang w:val="en-US" w:eastAsia="zh-CN"/>
        </w:rPr>
        <w:t>七、教学进程总体安排</w:t>
      </w:r>
      <w:bookmarkEnd w:id="19"/>
      <w:r>
        <w:rPr>
          <w:rFonts w:hint="eastAsia" w:ascii="黑体" w:hAnsi="黑体" w:eastAsia="黑体" w:cs="黑体"/>
          <w:sz w:val="32"/>
          <w:szCs w:val="32"/>
          <w:lang w:val="en-US" w:eastAsia="zh-CN"/>
        </w:rPr>
        <w:t xml:space="preserve"> </w:t>
      </w:r>
    </w:p>
    <w:p w14:paraId="3B88C398">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20" w:name="_Toc29568"/>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（一）基本要求</w:t>
      </w:r>
      <w:bookmarkEnd w:id="20"/>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 xml:space="preserve"> </w:t>
      </w:r>
    </w:p>
    <w:p w14:paraId="7976408D">
      <w:pPr>
        <w:keepNext w:val="0"/>
        <w:keepLines w:val="0"/>
        <w:pageBreakBefore w:val="0"/>
        <w:widowControl w:val="0"/>
        <w:kinsoku/>
        <w:wordWrap/>
        <w:overflowPunct/>
        <w:topLinePunct w:val="0"/>
        <w:autoSpaceDE/>
        <w:autoSpaceDN/>
        <w:bidi w:val="0"/>
        <w:adjustRightInd/>
        <w:snapToGrid/>
        <w:spacing w:line="560" w:lineRule="exact"/>
        <w:ind w:firstLine="620" w:firstLineChars="200"/>
        <w:jc w:val="both"/>
        <w:textAlignment w:val="auto"/>
        <w:rPr>
          <w:rFonts w:hint="eastAsia" w:ascii="Times New Roman" w:hAnsi="Times New Roman" w:eastAsia="仿宋_GB2312" w:cs="Times New Roman"/>
          <w:sz w:val="30"/>
          <w:szCs w:val="30"/>
          <w:lang w:val="en-US" w:eastAsia="zh-CN"/>
        </w:rPr>
      </w:pPr>
      <w:r>
        <w:rPr>
          <w:rFonts w:hint="eastAsia" w:ascii="仿宋_GB2312" w:hAnsi="仿宋_GB2312" w:eastAsia="仿宋_GB2312" w:cs="仿宋_GB2312"/>
          <w:color w:val="auto"/>
          <w:spacing w:val="5"/>
          <w:sz w:val="30"/>
          <w:szCs w:val="30"/>
        </w:rPr>
        <w:t>学年教学时间不少于</w:t>
      </w:r>
      <w:r>
        <w:rPr>
          <w:rFonts w:hint="eastAsia" w:ascii="仿宋_GB2312" w:hAnsi="仿宋_GB2312" w:eastAsia="仿宋_GB2312" w:cs="仿宋_GB2312"/>
          <w:color w:val="auto"/>
          <w:spacing w:val="-26"/>
          <w:sz w:val="30"/>
          <w:szCs w:val="30"/>
        </w:rPr>
        <w:t xml:space="preserve"> </w:t>
      </w:r>
      <w:r>
        <w:rPr>
          <w:rFonts w:hint="eastAsia" w:ascii="仿宋_GB2312" w:hAnsi="仿宋_GB2312" w:eastAsia="仿宋_GB2312" w:cs="仿宋_GB2312"/>
          <w:color w:val="auto"/>
          <w:spacing w:val="5"/>
          <w:sz w:val="30"/>
          <w:szCs w:val="30"/>
        </w:rPr>
        <w:t>40</w:t>
      </w:r>
      <w:r>
        <w:rPr>
          <w:rFonts w:hint="eastAsia" w:ascii="仿宋_GB2312" w:hAnsi="仿宋_GB2312" w:eastAsia="仿宋_GB2312" w:cs="仿宋_GB2312"/>
          <w:color w:val="auto"/>
          <w:spacing w:val="-56"/>
          <w:sz w:val="30"/>
          <w:szCs w:val="30"/>
        </w:rPr>
        <w:t xml:space="preserve"> </w:t>
      </w:r>
      <w:r>
        <w:rPr>
          <w:rFonts w:hint="eastAsia" w:ascii="仿宋_GB2312" w:hAnsi="仿宋_GB2312" w:eastAsia="仿宋_GB2312" w:cs="仿宋_GB2312"/>
          <w:color w:val="auto"/>
          <w:spacing w:val="5"/>
          <w:sz w:val="30"/>
          <w:szCs w:val="30"/>
        </w:rPr>
        <w:t>周，</w:t>
      </w:r>
      <w:r>
        <w:rPr>
          <w:rFonts w:hint="default" w:ascii="Times New Roman" w:hAnsi="Times New Roman" w:eastAsia="仿宋_GB2312" w:cs="Times New Roman"/>
          <w:sz w:val="30"/>
          <w:szCs w:val="30"/>
          <w:lang w:val="en-US" w:eastAsia="zh-CN"/>
        </w:rPr>
        <w:t>3</w:t>
      </w:r>
      <w:r>
        <w:rPr>
          <w:rFonts w:hint="eastAsia" w:ascii="Times New Roman" w:hAnsi="Times New Roman" w:eastAsia="仿宋_GB2312" w:cs="Times New Roman"/>
          <w:sz w:val="30"/>
          <w:szCs w:val="30"/>
          <w:lang w:val="en-US" w:eastAsia="zh-CN"/>
        </w:rPr>
        <w:t>年总学时一般为</w:t>
      </w:r>
      <w:r>
        <w:rPr>
          <w:rFonts w:hint="default" w:ascii="Times New Roman" w:hAnsi="Times New Roman" w:eastAsia="仿宋_GB2312" w:cs="Times New Roman"/>
          <w:sz w:val="30"/>
          <w:szCs w:val="30"/>
          <w:lang w:val="en-US" w:eastAsia="zh-CN"/>
        </w:rPr>
        <w:t>3</w:t>
      </w:r>
      <w:r>
        <w:rPr>
          <w:rFonts w:hint="eastAsia" w:ascii="Times New Roman" w:hAnsi="Times New Roman" w:eastAsia="仿宋_GB2312" w:cs="Times New Roman"/>
          <w:sz w:val="30"/>
          <w:szCs w:val="30"/>
          <w:lang w:val="en-US" w:eastAsia="zh-CN"/>
        </w:rPr>
        <w:t>786学时。岗位实习按每周30学时安排，企业认识实习、岗位实习、校内实践教学不少于500学时。学校实行弹性学分制，按16-20学时为1个学分，军训、社会实践、入学教育、毕业教育、岗位实习等活动按1周为</w:t>
      </w:r>
      <w:r>
        <w:rPr>
          <w:rFonts w:hint="default" w:ascii="Times New Roman" w:hAnsi="Times New Roman" w:eastAsia="仿宋_GB2312" w:cs="Times New Roman"/>
          <w:sz w:val="30"/>
          <w:szCs w:val="30"/>
          <w:lang w:val="en-US" w:eastAsia="zh-CN"/>
        </w:rPr>
        <w:t>1</w:t>
      </w:r>
      <w:r>
        <w:rPr>
          <w:rFonts w:hint="eastAsia" w:ascii="Times New Roman" w:hAnsi="Times New Roman" w:eastAsia="仿宋_GB2312" w:cs="Times New Roman"/>
          <w:sz w:val="30"/>
          <w:szCs w:val="30"/>
          <w:lang w:val="en-US" w:eastAsia="zh-CN"/>
        </w:rPr>
        <w:t>学分，学生毕业时的总学分不得少于186.5学分。</w:t>
      </w:r>
    </w:p>
    <w:p w14:paraId="3C3C6EC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公共基础课学时约占总学时的1/3，允许根据行业人才培养的实际需要在规定的范围内适当调整，但必须保证学生修完公共基础课的必修内容和学时。</w:t>
      </w:r>
    </w:p>
    <w:p w14:paraId="3865456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专业（技能）课学时约占总学时的2/3，在确保学生实习总量的前提下，可根据实际需要集中或分阶段安排实习时间，实习时间累计不超过</w:t>
      </w:r>
      <w:r>
        <w:rPr>
          <w:rFonts w:hint="default" w:ascii="Times New Roman" w:hAnsi="Times New Roman" w:eastAsia="仿宋_GB2312" w:cs="Times New Roman"/>
          <w:sz w:val="30"/>
          <w:szCs w:val="30"/>
          <w:lang w:val="en-US" w:eastAsia="zh-CN"/>
        </w:rPr>
        <w:t>6</w:t>
      </w:r>
      <w:r>
        <w:rPr>
          <w:rFonts w:hint="eastAsia" w:ascii="Times New Roman" w:hAnsi="Times New Roman" w:eastAsia="仿宋_GB2312" w:cs="Times New Roman"/>
          <w:sz w:val="30"/>
          <w:szCs w:val="30"/>
          <w:lang w:val="en-US" w:eastAsia="zh-CN"/>
        </w:rPr>
        <w:t>个月，校外企业岗位实习时间一般不超过</w:t>
      </w:r>
      <w:r>
        <w:rPr>
          <w:rFonts w:hint="default" w:ascii="Times New Roman" w:hAnsi="Times New Roman" w:eastAsia="仿宋_GB2312" w:cs="Times New Roman"/>
          <w:sz w:val="30"/>
          <w:szCs w:val="30"/>
          <w:lang w:val="en-US" w:eastAsia="zh-CN"/>
        </w:rPr>
        <w:t>3</w:t>
      </w:r>
      <w:r>
        <w:rPr>
          <w:rFonts w:hint="eastAsia" w:ascii="Times New Roman" w:hAnsi="Times New Roman" w:eastAsia="仿宋_GB2312" w:cs="Times New Roman"/>
          <w:sz w:val="30"/>
          <w:szCs w:val="30"/>
          <w:lang w:val="en-US" w:eastAsia="zh-CN"/>
        </w:rPr>
        <w:t>个月。实践性教学学时原则上要占总学时</w:t>
      </w:r>
      <w:r>
        <w:rPr>
          <w:rFonts w:hint="default" w:ascii="Times New Roman" w:hAnsi="Times New Roman" w:eastAsia="仿宋_GB2312" w:cs="Times New Roman"/>
          <w:sz w:val="30"/>
          <w:szCs w:val="30"/>
          <w:lang w:val="en-US" w:eastAsia="zh-CN"/>
        </w:rPr>
        <w:t>50%</w:t>
      </w:r>
      <w:r>
        <w:rPr>
          <w:rFonts w:hint="eastAsia" w:ascii="Times New Roman" w:hAnsi="Times New Roman" w:eastAsia="仿宋_GB2312" w:cs="Times New Roman"/>
          <w:sz w:val="30"/>
          <w:szCs w:val="30"/>
          <w:lang w:val="en-US" w:eastAsia="zh-CN"/>
        </w:rPr>
        <w:t>以上。各类选修课程的学时占总学时的比例应不少于</w:t>
      </w:r>
      <w:r>
        <w:rPr>
          <w:rFonts w:hint="default" w:ascii="Times New Roman" w:hAnsi="Times New Roman" w:eastAsia="仿宋_GB2312" w:cs="Times New Roman"/>
          <w:sz w:val="30"/>
          <w:szCs w:val="30"/>
          <w:lang w:val="en-US" w:eastAsia="zh-CN"/>
        </w:rPr>
        <w:t>10%</w:t>
      </w:r>
      <w:r>
        <w:rPr>
          <w:rFonts w:hint="eastAsia" w:ascii="Times New Roman" w:hAnsi="Times New Roman" w:eastAsia="仿宋_GB2312" w:cs="Times New Roman"/>
          <w:sz w:val="30"/>
          <w:szCs w:val="30"/>
          <w:lang w:val="en-US" w:eastAsia="zh-CN"/>
        </w:rPr>
        <w:t>。</w:t>
      </w:r>
    </w:p>
    <w:p w14:paraId="204FB9D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专业实施性教学方案和学期教学计划的制订，可以根据专业师资和实训设备资源的使用，进行适当调整，对关联性不大的课程可以变更课程开设的先后顺序；也在确保学生实习总量的前提下，结合校企对接的具体情况，实行工学结合，将校内实训和校外实习有机结合，采用集中或分阶段的方式安排实习。</w:t>
      </w:r>
    </w:p>
    <w:p w14:paraId="2AE1A16C">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21" w:name="_Toc12103"/>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（二）教学安排建议</w:t>
      </w:r>
      <w:bookmarkEnd w:id="21"/>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 xml:space="preserve"> </w:t>
      </w:r>
    </w:p>
    <w:p w14:paraId="0F79C20B">
      <w:pPr>
        <w:pStyle w:val="3"/>
        <w:bidi w:val="0"/>
        <w:spacing w:line="560" w:lineRule="exact"/>
        <w:ind w:firstLine="643" w:firstLineChars="200"/>
        <w:rPr>
          <w:rFonts w:hint="eastAsia" w:ascii="Times New Roman" w:hAnsi="Times New Roman" w:eastAsia="仿宋_GB2312"/>
          <w:lang w:val="en-US" w:eastAsia="zh-CN"/>
        </w:rPr>
      </w:pPr>
      <w:bookmarkStart w:id="22" w:name="_Toc16361"/>
      <w:r>
        <w:rPr>
          <w:rFonts w:hint="eastAsia" w:ascii="Times New Roman" w:hAnsi="Times New Roman" w:eastAsia="仿宋_GB2312"/>
          <w:lang w:val="en-US" w:eastAsia="zh-CN"/>
        </w:rPr>
        <w:t>1.教学活动时间总体分配</w:t>
      </w:r>
      <w:bookmarkEnd w:id="22"/>
    </w:p>
    <w:p w14:paraId="68779AC0">
      <w:pPr>
        <w:jc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表8专业教学活动周数分配表（教学进度安排表） 单位：周</w:t>
      </w:r>
    </w:p>
    <w:tbl>
      <w:tblPr>
        <w:tblStyle w:val="11"/>
        <w:tblW w:w="96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71"/>
        <w:gridCol w:w="982"/>
        <w:gridCol w:w="1030"/>
        <w:gridCol w:w="1030"/>
        <w:gridCol w:w="1030"/>
        <w:gridCol w:w="1030"/>
        <w:gridCol w:w="1030"/>
        <w:gridCol w:w="1106"/>
      </w:tblGrid>
      <w:tr w14:paraId="77B7E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371"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26F204A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学期</w:t>
            </w:r>
          </w:p>
        </w:tc>
        <w:tc>
          <w:tcPr>
            <w:tcW w:w="982"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21CCDD5C">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一</w:t>
            </w:r>
          </w:p>
        </w:tc>
        <w:tc>
          <w:tcPr>
            <w:tcW w:w="103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CD1FBB9">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二</w:t>
            </w:r>
          </w:p>
        </w:tc>
        <w:tc>
          <w:tcPr>
            <w:tcW w:w="103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C5BD0E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三</w:t>
            </w:r>
          </w:p>
        </w:tc>
        <w:tc>
          <w:tcPr>
            <w:tcW w:w="103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0026677">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四</w:t>
            </w:r>
          </w:p>
        </w:tc>
        <w:tc>
          <w:tcPr>
            <w:tcW w:w="103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9714E29">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五</w:t>
            </w:r>
          </w:p>
        </w:tc>
        <w:tc>
          <w:tcPr>
            <w:tcW w:w="103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88E4EBC">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六</w:t>
            </w:r>
          </w:p>
        </w:tc>
        <w:tc>
          <w:tcPr>
            <w:tcW w:w="1106"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71DAB82">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小计</w:t>
            </w:r>
          </w:p>
        </w:tc>
      </w:tr>
      <w:tr w14:paraId="04DA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A174">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军训</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DEB3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val="en-US" w:eastAsia="zh-CN" w:bidi="ar"/>
              </w:rPr>
              <w:t>2</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BBCD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514B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84FF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841F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nil"/>
            </w:tcBorders>
            <w:shd w:val="clear" w:color="auto" w:fill="auto"/>
            <w:noWrap/>
            <w:vAlign w:val="center"/>
          </w:tcPr>
          <w:p w14:paraId="2DCA94F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仿宋_GB2312" w:hAnsi="仿宋_GB2312" w:eastAsia="仿宋_GB2312" w:cs="仿宋_GB2312"/>
                <w:color w:val="auto"/>
                <w:spacing w:val="-5"/>
                <w:sz w:val="28"/>
                <w:szCs w:val="28"/>
                <w:lang w:val="en-US" w:eastAsia="zh-CN"/>
              </w:rPr>
            </w:pPr>
          </w:p>
        </w:tc>
        <w:tc>
          <w:tcPr>
            <w:tcW w:w="1106"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2D5A5A13">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val="en-US" w:eastAsia="zh-CN" w:bidi="ar"/>
              </w:rPr>
              <w:t>2</w:t>
            </w:r>
          </w:p>
        </w:tc>
      </w:tr>
      <w:tr w14:paraId="13AA4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2280F">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课堂教学</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8EB25">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1</w:t>
            </w:r>
            <w:r>
              <w:rPr>
                <w:rFonts w:hint="eastAsia" w:ascii="仿宋_GB2312" w:hAnsi="仿宋_GB2312" w:eastAsia="仿宋_GB2312" w:cs="仿宋_GB2312"/>
                <w:color w:val="auto"/>
                <w:sz w:val="28"/>
                <w:szCs w:val="28"/>
                <w:lang w:val="en-US" w:eastAsia="zh-CN" w:bidi="ar"/>
              </w:rPr>
              <w:t>7</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2240">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18</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AD8D6">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val="en-US" w:eastAsia="zh-CN" w:bidi="ar"/>
              </w:rPr>
              <w:t>19</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9724">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1</w:t>
            </w:r>
            <w:r>
              <w:rPr>
                <w:rFonts w:hint="eastAsia" w:ascii="仿宋_GB2312" w:hAnsi="仿宋_GB2312" w:eastAsia="仿宋_GB2312" w:cs="仿宋_GB2312"/>
                <w:color w:val="auto"/>
                <w:sz w:val="28"/>
                <w:szCs w:val="28"/>
                <w:lang w:val="en-US" w:eastAsia="zh-CN" w:bidi="ar"/>
              </w:rPr>
              <w:t>8</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8E6B1">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nil"/>
            </w:tcBorders>
            <w:shd w:val="clear" w:color="auto" w:fill="auto"/>
            <w:noWrap/>
            <w:vAlign w:val="center"/>
          </w:tcPr>
          <w:p w14:paraId="6CB99489">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cs="仿宋_GB2312"/>
                <w:color w:val="auto"/>
                <w:sz w:val="28"/>
                <w:szCs w:val="28"/>
                <w:lang w:val="en-US" w:eastAsia="zh-CN" w:bidi="ar"/>
              </w:rPr>
              <w:t>12</w:t>
            </w:r>
          </w:p>
        </w:tc>
        <w:tc>
          <w:tcPr>
            <w:tcW w:w="1106"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21E5CB24">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cs="仿宋_GB2312"/>
                <w:color w:val="auto"/>
                <w:sz w:val="28"/>
                <w:szCs w:val="28"/>
                <w:lang w:val="en-US" w:eastAsia="zh-CN" w:bidi="ar"/>
              </w:rPr>
              <w:t>84</w:t>
            </w:r>
          </w:p>
        </w:tc>
      </w:tr>
      <w:tr w14:paraId="533DA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A3041">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劳动周/社会实践周</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9342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C912">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2F1EE">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D8F99">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BA0B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nil"/>
            </w:tcBorders>
            <w:shd w:val="clear" w:color="auto" w:fill="auto"/>
            <w:noWrap/>
            <w:vAlign w:val="center"/>
          </w:tcPr>
          <w:p w14:paraId="76CAE233">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cs="仿宋_GB2312"/>
                <w:color w:val="auto"/>
                <w:sz w:val="28"/>
                <w:szCs w:val="28"/>
                <w:lang w:val="en-US" w:eastAsia="zh-CN" w:bidi="ar"/>
              </w:rPr>
              <w:t>8</w:t>
            </w:r>
          </w:p>
        </w:tc>
        <w:tc>
          <w:tcPr>
            <w:tcW w:w="1106"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1E2C7F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cs="仿宋_GB2312"/>
                <w:color w:val="auto"/>
                <w:sz w:val="28"/>
                <w:szCs w:val="28"/>
                <w:lang w:val="en-US" w:eastAsia="zh-CN" w:bidi="ar"/>
              </w:rPr>
              <w:t>10</w:t>
            </w:r>
          </w:p>
        </w:tc>
      </w:tr>
      <w:tr w14:paraId="142C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957F7">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认识实习/岗位实习</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74812">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E9CE1">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EEC7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6C5F6">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EBDA8">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val="en-US" w:eastAsia="zh-CN" w:bidi="ar"/>
              </w:rPr>
              <w:t>20</w:t>
            </w:r>
          </w:p>
        </w:tc>
        <w:tc>
          <w:tcPr>
            <w:tcW w:w="1030" w:type="dxa"/>
            <w:tcBorders>
              <w:top w:val="single" w:color="000000" w:sz="4" w:space="0"/>
              <w:left w:val="single" w:color="000000" w:sz="4" w:space="0"/>
              <w:bottom w:val="single" w:color="000000" w:sz="4" w:space="0"/>
              <w:right w:val="nil"/>
            </w:tcBorders>
            <w:shd w:val="clear" w:color="auto" w:fill="auto"/>
            <w:noWrap/>
            <w:vAlign w:val="center"/>
          </w:tcPr>
          <w:p w14:paraId="542EBE88">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p>
        </w:tc>
        <w:tc>
          <w:tcPr>
            <w:tcW w:w="1106"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63C64C00">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val="en-US" w:eastAsia="zh-CN" w:bidi="ar"/>
              </w:rPr>
              <w:t>20</w:t>
            </w:r>
          </w:p>
        </w:tc>
      </w:tr>
      <w:tr w14:paraId="0E0F9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3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70C6">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机动</w:t>
            </w:r>
          </w:p>
        </w:tc>
        <w:tc>
          <w:tcPr>
            <w:tcW w:w="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2168E">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F4993">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A0916">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020D5">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1</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220F9">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p>
        </w:tc>
        <w:tc>
          <w:tcPr>
            <w:tcW w:w="1030" w:type="dxa"/>
            <w:tcBorders>
              <w:top w:val="single" w:color="000000" w:sz="4" w:space="0"/>
              <w:left w:val="single" w:color="000000" w:sz="4" w:space="0"/>
              <w:bottom w:val="single" w:color="000000" w:sz="4" w:space="0"/>
              <w:right w:val="nil"/>
            </w:tcBorders>
            <w:shd w:val="clear" w:color="auto" w:fill="auto"/>
            <w:noWrap/>
            <w:vAlign w:val="center"/>
          </w:tcPr>
          <w:p w14:paraId="31C156F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p>
        </w:tc>
        <w:tc>
          <w:tcPr>
            <w:tcW w:w="1106"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9E6875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default" w:ascii="仿宋_GB2312" w:hAnsi="仿宋_GB2312" w:eastAsia="仿宋_GB2312" w:cs="仿宋_GB2312"/>
                <w:color w:val="auto"/>
                <w:spacing w:val="-5"/>
                <w:sz w:val="28"/>
                <w:szCs w:val="28"/>
                <w:lang w:val="en-US" w:eastAsia="zh-CN"/>
              </w:rPr>
            </w:pPr>
            <w:r>
              <w:rPr>
                <w:rFonts w:hint="eastAsia" w:ascii="仿宋_GB2312" w:hAnsi="仿宋_GB2312" w:cs="仿宋_GB2312"/>
                <w:color w:val="auto"/>
                <w:sz w:val="28"/>
                <w:szCs w:val="28"/>
                <w:lang w:val="en-US" w:eastAsia="zh-CN" w:bidi="ar"/>
              </w:rPr>
              <w:t>4</w:t>
            </w:r>
          </w:p>
        </w:tc>
      </w:tr>
      <w:tr w14:paraId="6AF8B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371"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63211BCA">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合计</w:t>
            </w:r>
          </w:p>
        </w:tc>
        <w:tc>
          <w:tcPr>
            <w:tcW w:w="982"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0C9C76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20</w:t>
            </w:r>
          </w:p>
        </w:tc>
        <w:tc>
          <w:tcPr>
            <w:tcW w:w="103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136BD9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20</w:t>
            </w:r>
          </w:p>
        </w:tc>
        <w:tc>
          <w:tcPr>
            <w:tcW w:w="103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84FC032">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20</w:t>
            </w:r>
          </w:p>
        </w:tc>
        <w:tc>
          <w:tcPr>
            <w:tcW w:w="103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C69CAD1">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20</w:t>
            </w:r>
          </w:p>
        </w:tc>
        <w:tc>
          <w:tcPr>
            <w:tcW w:w="103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061385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z w:val="28"/>
                <w:szCs w:val="28"/>
                <w:lang w:eastAsia="zh-CN" w:bidi="ar"/>
              </w:rPr>
              <w:t>20</w:t>
            </w:r>
          </w:p>
        </w:tc>
        <w:tc>
          <w:tcPr>
            <w:tcW w:w="103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403FE2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cs="仿宋_GB2312"/>
                <w:color w:val="auto"/>
                <w:sz w:val="28"/>
                <w:szCs w:val="28"/>
                <w:lang w:val="en-US" w:eastAsia="zh-CN" w:bidi="ar"/>
              </w:rPr>
              <w:t>20</w:t>
            </w:r>
          </w:p>
        </w:tc>
        <w:tc>
          <w:tcPr>
            <w:tcW w:w="1106"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2B3BF49E">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cs="仿宋_GB2312"/>
                <w:color w:val="auto"/>
                <w:sz w:val="28"/>
                <w:szCs w:val="28"/>
                <w:lang w:val="en-US" w:eastAsia="zh-CN" w:bidi="ar"/>
              </w:rPr>
              <w:t>120</w:t>
            </w:r>
          </w:p>
        </w:tc>
      </w:tr>
    </w:tbl>
    <w:p w14:paraId="2A105D10">
      <w:pPr>
        <w:pStyle w:val="3"/>
        <w:bidi w:val="0"/>
        <w:spacing w:line="560" w:lineRule="exact"/>
        <w:ind w:firstLine="643" w:firstLineChars="200"/>
        <w:rPr>
          <w:rFonts w:hint="eastAsia" w:ascii="Times New Roman" w:hAnsi="Times New Roman" w:eastAsia="仿宋_GB2312"/>
          <w:lang w:val="en-US" w:eastAsia="zh-CN"/>
        </w:rPr>
      </w:pPr>
      <w:bookmarkStart w:id="23" w:name="_Toc15378"/>
      <w:r>
        <w:rPr>
          <w:rFonts w:hint="eastAsia" w:ascii="Times New Roman" w:hAnsi="Times New Roman" w:eastAsia="仿宋_GB2312"/>
          <w:lang w:val="en-US" w:eastAsia="zh-CN"/>
        </w:rPr>
        <w:t>2.专业各类课程学时分配</w:t>
      </w:r>
      <w:bookmarkEnd w:id="23"/>
    </w:p>
    <w:p w14:paraId="2913E4D6">
      <w:pPr>
        <w:jc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表9专业各类课程学时分配</w:t>
      </w:r>
    </w:p>
    <w:tbl>
      <w:tblPr>
        <w:tblStyle w:val="11"/>
        <w:tblW w:w="9606" w:type="dxa"/>
        <w:tblInd w:w="1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99"/>
        <w:gridCol w:w="1401"/>
        <w:gridCol w:w="1314"/>
        <w:gridCol w:w="1450"/>
        <w:gridCol w:w="1301"/>
        <w:gridCol w:w="1446"/>
        <w:gridCol w:w="1095"/>
      </w:tblGrid>
      <w:tr w14:paraId="2B8CE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599"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4A525214">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课程</w:t>
            </w:r>
            <w:r>
              <w:rPr>
                <w:rFonts w:hint="eastAsia" w:ascii="仿宋_GB2312" w:hAnsi="仿宋_GB2312" w:eastAsia="仿宋_GB2312" w:cs="仿宋_GB2312"/>
                <w:color w:val="auto"/>
                <w:spacing w:val="-5"/>
                <w:sz w:val="28"/>
                <w:szCs w:val="28"/>
                <w:lang w:val="en-US" w:eastAsia="zh-CN"/>
              </w:rPr>
              <w:br w:type="textWrapping"/>
            </w:r>
            <w:r>
              <w:rPr>
                <w:rFonts w:hint="eastAsia" w:ascii="仿宋_GB2312" w:hAnsi="仿宋_GB2312" w:eastAsia="仿宋_GB2312" w:cs="仿宋_GB2312"/>
                <w:color w:val="auto"/>
                <w:spacing w:val="-5"/>
                <w:sz w:val="28"/>
                <w:szCs w:val="28"/>
                <w:lang w:val="en-US" w:eastAsia="zh-CN"/>
              </w:rPr>
              <w:t>类型</w:t>
            </w:r>
          </w:p>
        </w:tc>
        <w:tc>
          <w:tcPr>
            <w:tcW w:w="1401"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1EA3855C">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公共</w:t>
            </w:r>
            <w:r>
              <w:rPr>
                <w:rFonts w:hint="eastAsia" w:ascii="仿宋_GB2312" w:hAnsi="仿宋_GB2312" w:eastAsia="仿宋_GB2312" w:cs="仿宋_GB2312"/>
                <w:color w:val="auto"/>
                <w:spacing w:val="-5"/>
                <w:sz w:val="28"/>
                <w:szCs w:val="28"/>
                <w:lang w:val="en-US" w:eastAsia="zh-CN"/>
              </w:rPr>
              <w:br w:type="textWrapping"/>
            </w:r>
            <w:r>
              <w:rPr>
                <w:rFonts w:hint="eastAsia" w:ascii="仿宋_GB2312" w:hAnsi="仿宋_GB2312" w:eastAsia="仿宋_GB2312" w:cs="仿宋_GB2312"/>
                <w:color w:val="auto"/>
                <w:spacing w:val="-5"/>
                <w:sz w:val="28"/>
                <w:szCs w:val="28"/>
                <w:lang w:val="en-US" w:eastAsia="zh-CN"/>
              </w:rPr>
              <w:t>基础课</w:t>
            </w:r>
          </w:p>
        </w:tc>
        <w:tc>
          <w:tcPr>
            <w:tcW w:w="5511" w:type="dxa"/>
            <w:gridSpan w:val="4"/>
            <w:tcBorders>
              <w:top w:val="single" w:color="000000" w:sz="4" w:space="0"/>
              <w:left w:val="single" w:color="000000" w:sz="4" w:space="0"/>
              <w:bottom w:val="single" w:color="000000" w:sz="4" w:space="0"/>
              <w:right w:val="single" w:color="000000" w:sz="4" w:space="0"/>
            </w:tcBorders>
            <w:shd w:val="clear" w:color="auto" w:fill="D9E1F4"/>
            <w:vAlign w:val="center"/>
          </w:tcPr>
          <w:p w14:paraId="0993020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专业（技能）课</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E8180E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合计</w:t>
            </w:r>
          </w:p>
        </w:tc>
      </w:tr>
      <w:tr w14:paraId="687A8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trPr>
        <w:tc>
          <w:tcPr>
            <w:tcW w:w="1599"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3761D9B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p>
        </w:tc>
        <w:tc>
          <w:tcPr>
            <w:tcW w:w="1401"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1239E94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p>
        </w:tc>
        <w:tc>
          <w:tcPr>
            <w:tcW w:w="1314"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AC28D1D">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专业</w:t>
            </w:r>
            <w:r>
              <w:rPr>
                <w:rFonts w:hint="eastAsia" w:ascii="仿宋_GB2312" w:hAnsi="仿宋_GB2312" w:eastAsia="仿宋_GB2312" w:cs="仿宋_GB2312"/>
                <w:color w:val="auto"/>
                <w:spacing w:val="-5"/>
                <w:sz w:val="28"/>
                <w:szCs w:val="28"/>
                <w:lang w:val="en-US" w:eastAsia="zh-CN"/>
              </w:rPr>
              <w:br w:type="textWrapping"/>
            </w:r>
            <w:r>
              <w:rPr>
                <w:rFonts w:hint="eastAsia" w:ascii="仿宋_GB2312" w:hAnsi="仿宋_GB2312" w:eastAsia="仿宋_GB2312" w:cs="仿宋_GB2312"/>
                <w:color w:val="auto"/>
                <w:spacing w:val="-5"/>
                <w:sz w:val="28"/>
                <w:szCs w:val="28"/>
                <w:lang w:val="en-US" w:eastAsia="zh-CN"/>
              </w:rPr>
              <w:t>基础课</w:t>
            </w:r>
          </w:p>
        </w:tc>
        <w:tc>
          <w:tcPr>
            <w:tcW w:w="1450"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01A92FE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专业</w:t>
            </w:r>
            <w:r>
              <w:rPr>
                <w:rFonts w:hint="eastAsia" w:ascii="仿宋_GB2312" w:hAnsi="仿宋_GB2312" w:eastAsia="仿宋_GB2312" w:cs="仿宋_GB2312"/>
                <w:color w:val="auto"/>
                <w:spacing w:val="-5"/>
                <w:sz w:val="28"/>
                <w:szCs w:val="28"/>
                <w:lang w:val="en-US" w:eastAsia="zh-CN"/>
              </w:rPr>
              <w:br w:type="textWrapping"/>
            </w:r>
            <w:r>
              <w:rPr>
                <w:rFonts w:hint="eastAsia" w:ascii="仿宋_GB2312" w:hAnsi="仿宋_GB2312" w:eastAsia="仿宋_GB2312" w:cs="仿宋_GB2312"/>
                <w:color w:val="auto"/>
                <w:spacing w:val="-5"/>
                <w:sz w:val="28"/>
                <w:szCs w:val="28"/>
                <w:lang w:val="en-US" w:eastAsia="zh-CN"/>
              </w:rPr>
              <w:t>核心课</w:t>
            </w:r>
          </w:p>
        </w:tc>
        <w:tc>
          <w:tcPr>
            <w:tcW w:w="130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79402ABE">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专业</w:t>
            </w:r>
            <w:r>
              <w:rPr>
                <w:rFonts w:hint="eastAsia" w:ascii="仿宋_GB2312" w:hAnsi="仿宋_GB2312" w:eastAsia="仿宋_GB2312" w:cs="仿宋_GB2312"/>
                <w:color w:val="auto"/>
                <w:spacing w:val="-5"/>
                <w:sz w:val="28"/>
                <w:szCs w:val="28"/>
                <w:lang w:val="en-US" w:eastAsia="zh-CN"/>
              </w:rPr>
              <w:br w:type="textWrapping"/>
            </w:r>
            <w:r>
              <w:rPr>
                <w:rFonts w:hint="eastAsia" w:ascii="仿宋_GB2312" w:hAnsi="仿宋_GB2312" w:eastAsia="仿宋_GB2312" w:cs="仿宋_GB2312"/>
                <w:color w:val="auto"/>
                <w:spacing w:val="-5"/>
                <w:sz w:val="28"/>
                <w:szCs w:val="28"/>
                <w:lang w:val="en-US" w:eastAsia="zh-CN"/>
              </w:rPr>
              <w:t>选修课</w:t>
            </w:r>
          </w:p>
        </w:tc>
        <w:tc>
          <w:tcPr>
            <w:tcW w:w="1446" w:type="dxa"/>
            <w:tcBorders>
              <w:top w:val="single" w:color="000000" w:sz="4" w:space="0"/>
              <w:left w:val="single" w:color="000000" w:sz="4" w:space="0"/>
              <w:bottom w:val="single" w:color="000000" w:sz="4" w:space="0"/>
              <w:right w:val="nil"/>
            </w:tcBorders>
            <w:shd w:val="clear" w:color="auto" w:fill="D9E1F4"/>
            <w:vAlign w:val="center"/>
          </w:tcPr>
          <w:p w14:paraId="29832476">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综合实训实习课</w:t>
            </w: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3011D2F">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p>
        </w:tc>
      </w:tr>
      <w:tr w14:paraId="3EBB7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6B2A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学时</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904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1346</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3AB46">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440</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156B0">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800</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2FAE">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360</w:t>
            </w:r>
          </w:p>
        </w:tc>
        <w:tc>
          <w:tcPr>
            <w:tcW w:w="1446" w:type="dxa"/>
            <w:tcBorders>
              <w:top w:val="single" w:color="000000" w:sz="4" w:space="0"/>
              <w:left w:val="single" w:color="000000" w:sz="4" w:space="0"/>
              <w:bottom w:val="single" w:color="000000" w:sz="4" w:space="0"/>
              <w:right w:val="nil"/>
            </w:tcBorders>
            <w:shd w:val="clear" w:color="auto" w:fill="auto"/>
            <w:noWrap/>
            <w:vAlign w:val="center"/>
          </w:tcPr>
          <w:p w14:paraId="1C5B95C2">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840</w:t>
            </w:r>
          </w:p>
        </w:tc>
        <w:tc>
          <w:tcPr>
            <w:tcW w:w="1095"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348E08B">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3786</w:t>
            </w:r>
          </w:p>
        </w:tc>
      </w:tr>
      <w:tr w14:paraId="00D1A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1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18283">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所占总学</w:t>
            </w:r>
            <w:r>
              <w:rPr>
                <w:rFonts w:hint="eastAsia" w:ascii="仿宋_GB2312" w:hAnsi="仿宋_GB2312" w:eastAsia="仿宋_GB2312" w:cs="仿宋_GB2312"/>
                <w:color w:val="auto"/>
                <w:spacing w:val="-5"/>
                <w:sz w:val="28"/>
                <w:szCs w:val="28"/>
                <w:lang w:val="en-US" w:eastAsia="zh-CN"/>
              </w:rPr>
              <w:br w:type="textWrapping"/>
            </w:r>
            <w:r>
              <w:rPr>
                <w:rFonts w:hint="eastAsia" w:ascii="仿宋_GB2312" w:hAnsi="仿宋_GB2312" w:eastAsia="仿宋_GB2312" w:cs="仿宋_GB2312"/>
                <w:color w:val="auto"/>
                <w:spacing w:val="-5"/>
                <w:sz w:val="28"/>
                <w:szCs w:val="28"/>
                <w:lang w:val="en-US" w:eastAsia="zh-CN"/>
              </w:rPr>
              <w:t>时比例%</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1CBB3">
            <w:pPr>
              <w:keepNext w:val="0"/>
              <w:keepLines w:val="0"/>
              <w:widowControl/>
              <w:suppressLineNumbers w:val="0"/>
              <w:jc w:val="center"/>
              <w:textAlignment w:val="center"/>
              <w:rPr>
                <w:rFonts w:hint="default" w:ascii="仿宋_GB2312" w:hAnsi="仿宋_GB2312" w:eastAsia="仿宋_GB2312" w:cs="仿宋_GB2312"/>
                <w:color w:val="auto"/>
                <w:spacing w:val="-5"/>
                <w:kern w:val="2"/>
                <w:sz w:val="28"/>
                <w:szCs w:val="28"/>
                <w:lang w:val="en-US" w:eastAsia="zh-CN" w:bidi="ar-SA"/>
              </w:rPr>
            </w:pPr>
            <w:r>
              <w:rPr>
                <w:rFonts w:hint="eastAsia" w:ascii="仿宋_GB2312" w:hAnsi="仿宋_GB2312" w:eastAsia="仿宋_GB2312" w:cs="仿宋_GB2312"/>
                <w:color w:val="auto"/>
                <w:spacing w:val="-5"/>
                <w:kern w:val="2"/>
                <w:sz w:val="28"/>
                <w:szCs w:val="28"/>
                <w:lang w:val="en-US" w:eastAsia="zh-CN" w:bidi="ar-SA"/>
              </w:rPr>
              <w:t>35.7%</w:t>
            </w:r>
          </w:p>
        </w:tc>
        <w:tc>
          <w:tcPr>
            <w:tcW w:w="13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7508">
            <w:pPr>
              <w:keepNext w:val="0"/>
              <w:keepLines w:val="0"/>
              <w:widowControl/>
              <w:suppressLineNumbers w:val="0"/>
              <w:jc w:val="center"/>
              <w:textAlignment w:val="center"/>
              <w:rPr>
                <w:rFonts w:hint="default" w:ascii="仿宋_GB2312" w:hAnsi="仿宋_GB2312" w:eastAsia="仿宋_GB2312" w:cs="仿宋_GB2312"/>
                <w:color w:val="auto"/>
                <w:spacing w:val="-5"/>
                <w:kern w:val="2"/>
                <w:sz w:val="28"/>
                <w:szCs w:val="28"/>
                <w:lang w:val="en-US" w:eastAsia="zh-CN" w:bidi="ar-SA"/>
              </w:rPr>
            </w:pPr>
            <w:r>
              <w:rPr>
                <w:rFonts w:hint="eastAsia" w:ascii="仿宋_GB2312" w:hAnsi="仿宋_GB2312" w:eastAsia="仿宋_GB2312" w:cs="仿宋_GB2312"/>
                <w:color w:val="auto"/>
                <w:spacing w:val="-5"/>
                <w:kern w:val="2"/>
                <w:sz w:val="28"/>
                <w:szCs w:val="28"/>
                <w:lang w:val="en-US" w:eastAsia="zh-CN" w:bidi="ar-SA"/>
              </w:rPr>
              <w:t>11.7%</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7B462">
            <w:pPr>
              <w:keepNext w:val="0"/>
              <w:keepLines w:val="0"/>
              <w:widowControl/>
              <w:suppressLineNumbers w:val="0"/>
              <w:jc w:val="center"/>
              <w:textAlignment w:val="center"/>
              <w:rPr>
                <w:rFonts w:hint="default" w:ascii="仿宋_GB2312" w:hAnsi="仿宋_GB2312" w:eastAsia="仿宋_GB2312" w:cs="仿宋_GB2312"/>
                <w:color w:val="auto"/>
                <w:spacing w:val="-5"/>
                <w:kern w:val="2"/>
                <w:sz w:val="28"/>
                <w:szCs w:val="28"/>
                <w:lang w:val="en-US" w:eastAsia="zh-CN" w:bidi="ar-SA"/>
              </w:rPr>
            </w:pPr>
            <w:r>
              <w:rPr>
                <w:rFonts w:hint="eastAsia" w:ascii="仿宋_GB2312" w:hAnsi="仿宋_GB2312" w:eastAsia="仿宋_GB2312" w:cs="仿宋_GB2312"/>
                <w:color w:val="auto"/>
                <w:spacing w:val="-5"/>
                <w:kern w:val="2"/>
                <w:sz w:val="28"/>
                <w:szCs w:val="28"/>
                <w:lang w:val="en-US" w:eastAsia="zh-CN" w:bidi="ar-SA"/>
              </w:rPr>
              <w:t>21.2%</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121BD">
            <w:pPr>
              <w:keepNext w:val="0"/>
              <w:keepLines w:val="0"/>
              <w:widowControl/>
              <w:suppressLineNumbers w:val="0"/>
              <w:jc w:val="center"/>
              <w:textAlignment w:val="center"/>
              <w:rPr>
                <w:rFonts w:hint="default" w:ascii="仿宋_GB2312" w:hAnsi="仿宋_GB2312" w:eastAsia="仿宋_GB2312" w:cs="仿宋_GB2312"/>
                <w:color w:val="auto"/>
                <w:spacing w:val="-5"/>
                <w:kern w:val="2"/>
                <w:sz w:val="28"/>
                <w:szCs w:val="28"/>
                <w:lang w:val="en-US" w:eastAsia="zh-CN" w:bidi="ar-SA"/>
              </w:rPr>
            </w:pPr>
            <w:r>
              <w:rPr>
                <w:rFonts w:hint="eastAsia" w:ascii="仿宋_GB2312" w:hAnsi="仿宋_GB2312" w:eastAsia="仿宋_GB2312" w:cs="仿宋_GB2312"/>
                <w:color w:val="auto"/>
                <w:spacing w:val="-5"/>
                <w:kern w:val="2"/>
                <w:sz w:val="28"/>
                <w:szCs w:val="28"/>
                <w:lang w:val="en-US" w:eastAsia="zh-CN" w:bidi="ar-SA"/>
              </w:rPr>
              <w:t>9.6%</w:t>
            </w:r>
          </w:p>
        </w:tc>
        <w:tc>
          <w:tcPr>
            <w:tcW w:w="1446" w:type="dxa"/>
            <w:tcBorders>
              <w:top w:val="single" w:color="000000" w:sz="4" w:space="0"/>
              <w:left w:val="single" w:color="000000" w:sz="4" w:space="0"/>
              <w:bottom w:val="single" w:color="000000" w:sz="4" w:space="0"/>
              <w:right w:val="nil"/>
            </w:tcBorders>
            <w:shd w:val="clear" w:color="auto" w:fill="auto"/>
            <w:noWrap/>
            <w:vAlign w:val="center"/>
          </w:tcPr>
          <w:p w14:paraId="772D0A0D">
            <w:pPr>
              <w:keepNext w:val="0"/>
              <w:keepLines w:val="0"/>
              <w:widowControl/>
              <w:suppressLineNumbers w:val="0"/>
              <w:jc w:val="center"/>
              <w:textAlignment w:val="center"/>
              <w:rPr>
                <w:rFonts w:hint="default" w:ascii="仿宋_GB2312" w:hAnsi="仿宋_GB2312" w:eastAsia="仿宋_GB2312" w:cs="仿宋_GB2312"/>
                <w:color w:val="auto"/>
                <w:spacing w:val="-5"/>
                <w:kern w:val="2"/>
                <w:sz w:val="28"/>
                <w:szCs w:val="28"/>
                <w:lang w:val="en-US" w:eastAsia="zh-CN" w:bidi="ar-SA"/>
              </w:rPr>
            </w:pPr>
            <w:r>
              <w:rPr>
                <w:rFonts w:hint="eastAsia" w:ascii="仿宋_GB2312" w:hAnsi="仿宋_GB2312" w:eastAsia="仿宋_GB2312" w:cs="仿宋_GB2312"/>
                <w:color w:val="auto"/>
                <w:spacing w:val="-5"/>
                <w:kern w:val="2"/>
                <w:sz w:val="28"/>
                <w:szCs w:val="28"/>
                <w:lang w:val="en-US" w:eastAsia="zh-CN" w:bidi="ar-SA"/>
              </w:rPr>
              <w:t>22.3%</w:t>
            </w:r>
          </w:p>
        </w:tc>
        <w:tc>
          <w:tcPr>
            <w:tcW w:w="1095"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1B682F2">
            <w:pPr>
              <w:pStyle w:val="18"/>
              <w:keepNext w:val="0"/>
              <w:keepLines w:val="0"/>
              <w:pageBreakBefore w:val="0"/>
              <w:widowControl w:val="0"/>
              <w:kinsoku/>
              <w:wordWrap/>
              <w:overflowPunct/>
              <w:topLinePunct w:val="0"/>
              <w:autoSpaceDE/>
              <w:autoSpaceDN/>
              <w:bidi w:val="0"/>
              <w:adjustRightInd/>
              <w:snapToGrid/>
              <w:spacing w:line="520" w:lineRule="atLeast"/>
              <w:ind w:left="0" w:leftChars="0" w:right="0" w:rightChars="0" w:firstLine="0" w:firstLineChars="0"/>
              <w:jc w:val="center"/>
              <w:textAlignment w:val="auto"/>
              <w:rPr>
                <w:rFonts w:hint="default"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5"/>
                <w:sz w:val="28"/>
                <w:szCs w:val="28"/>
                <w:lang w:val="en-US" w:eastAsia="zh-CN"/>
              </w:rPr>
              <w:t>100</w:t>
            </w:r>
          </w:p>
        </w:tc>
      </w:tr>
    </w:tbl>
    <w:p w14:paraId="2C4FEE7D">
      <w:pPr>
        <w:jc w:val="center"/>
        <w:rPr>
          <w:rFonts w:hint="eastAsia" w:ascii="仿宋_GB2312" w:hAnsi="仿宋_GB2312" w:eastAsia="仿宋_GB2312" w:cs="仿宋_GB2312"/>
          <w:b/>
          <w:bCs/>
          <w:color w:val="000000"/>
          <w:kern w:val="0"/>
          <w:sz w:val="32"/>
          <w:szCs w:val="32"/>
          <w:lang w:val="en-US" w:eastAsia="zh-CN" w:bidi="ar"/>
        </w:rPr>
      </w:pPr>
      <w:bookmarkStart w:id="24" w:name="OLE_LINK15"/>
      <w:r>
        <w:rPr>
          <w:rFonts w:hint="eastAsia" w:ascii="仿宋_GB2312" w:hAnsi="仿宋_GB2312" w:eastAsia="仿宋_GB2312" w:cs="仿宋_GB2312"/>
          <w:b/>
          <w:bCs/>
          <w:color w:val="000000"/>
          <w:kern w:val="0"/>
          <w:sz w:val="32"/>
          <w:szCs w:val="32"/>
          <w:lang w:val="en-US" w:eastAsia="zh-CN" w:bidi="ar"/>
        </w:rPr>
        <w:t>广西工艺美术学校新能源汽车运用与维修专业（三年制）</w:t>
      </w:r>
    </w:p>
    <w:p w14:paraId="76CCAC02">
      <w:pPr>
        <w:jc w:val="center"/>
        <w:rPr>
          <w:rFonts w:hint="eastAsia" w:ascii="Times New Roman" w:hAnsi="Times New Roman" w:eastAsia="楷体_GB2312" w:cs="Times New Roman"/>
          <w:b/>
          <w:bCs/>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课程设置及学时安排</w:t>
      </w:r>
    </w:p>
    <w:bookmarkEnd w:id="24"/>
    <w:p w14:paraId="632943CC">
      <w:pPr>
        <w:tabs>
          <w:tab w:val="left" w:pos="6989"/>
        </w:tabs>
        <w:bidi w:val="0"/>
        <w:jc w:val="left"/>
        <w:rPr>
          <w:lang w:val="en-US" w:eastAsia="zh-CN"/>
        </w:rPr>
      </w:pPr>
    </w:p>
    <w:tbl>
      <w:tblPr>
        <w:tblStyle w:val="11"/>
        <w:tblW w:w="101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6"/>
        <w:gridCol w:w="511"/>
        <w:gridCol w:w="396"/>
        <w:gridCol w:w="59"/>
        <w:gridCol w:w="338"/>
        <w:gridCol w:w="2227"/>
        <w:gridCol w:w="705"/>
        <w:gridCol w:w="708"/>
        <w:gridCol w:w="674"/>
        <w:gridCol w:w="674"/>
        <w:gridCol w:w="751"/>
        <w:gridCol w:w="451"/>
        <w:gridCol w:w="451"/>
        <w:gridCol w:w="451"/>
        <w:gridCol w:w="451"/>
        <w:gridCol w:w="451"/>
        <w:gridCol w:w="453"/>
      </w:tblGrid>
      <w:tr w14:paraId="3EE35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545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课程</w:t>
            </w:r>
          </w:p>
          <w:p w14:paraId="37F012B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分类</w:t>
            </w:r>
          </w:p>
        </w:tc>
        <w:tc>
          <w:tcPr>
            <w:tcW w:w="302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8361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课程名称</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9CD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课程性质</w:t>
            </w:r>
          </w:p>
        </w:tc>
        <w:tc>
          <w:tcPr>
            <w:tcW w:w="20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0A11E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学时</w:t>
            </w:r>
          </w:p>
        </w:tc>
        <w:tc>
          <w:tcPr>
            <w:tcW w:w="7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F71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学分</w:t>
            </w:r>
          </w:p>
        </w:tc>
        <w:tc>
          <w:tcPr>
            <w:tcW w:w="27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11BA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各学期周数或学时分配</w:t>
            </w:r>
          </w:p>
        </w:tc>
      </w:tr>
      <w:tr w14:paraId="49690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2336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02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1F7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EE5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7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B4B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总学时</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7E151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理论学时</w:t>
            </w:r>
          </w:p>
        </w:tc>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4F13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实践学时</w:t>
            </w:r>
          </w:p>
        </w:tc>
        <w:tc>
          <w:tcPr>
            <w:tcW w:w="7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D707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4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031D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1</w:t>
            </w:r>
          </w:p>
        </w:tc>
        <w:tc>
          <w:tcPr>
            <w:tcW w:w="4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CB2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w:t>
            </w:r>
          </w:p>
        </w:tc>
        <w:tc>
          <w:tcPr>
            <w:tcW w:w="4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2CC2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3</w:t>
            </w:r>
          </w:p>
        </w:tc>
        <w:tc>
          <w:tcPr>
            <w:tcW w:w="4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1F2C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4</w:t>
            </w:r>
          </w:p>
        </w:tc>
        <w:tc>
          <w:tcPr>
            <w:tcW w:w="4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97DA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5</w:t>
            </w:r>
          </w:p>
        </w:tc>
        <w:tc>
          <w:tcPr>
            <w:tcW w:w="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F58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6</w:t>
            </w:r>
          </w:p>
        </w:tc>
      </w:tr>
      <w:tr w14:paraId="5661C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D0C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02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151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801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919C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D754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BA35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9573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2117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28B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F9B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55C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EBB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2A0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r>
      <w:tr w14:paraId="12C0B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D8E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02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DEE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2CB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7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95E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E40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EDF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7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4225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E95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w:t>
            </w:r>
            <w:r>
              <w:rPr>
                <w:rFonts w:hint="eastAsia" w:ascii="Times New Roman" w:hAnsi="Times New Roman" w:eastAsia="仿宋_GB2312" w:cs="Times New Roman"/>
                <w:b/>
                <w:bCs/>
                <w:i w:val="0"/>
                <w:iCs w:val="0"/>
                <w:snapToGrid w:val="0"/>
                <w:color w:val="000000"/>
                <w:kern w:val="0"/>
                <w:sz w:val="20"/>
                <w:szCs w:val="20"/>
                <w:u w:val="none"/>
                <w:lang w:val="en-US" w:eastAsia="zh-CN" w:bidi="ar"/>
              </w:rPr>
              <w:t>周</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EEA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w:t>
            </w:r>
            <w:r>
              <w:rPr>
                <w:rFonts w:hint="eastAsia" w:ascii="Times New Roman" w:hAnsi="Times New Roman" w:eastAsia="仿宋_GB2312" w:cs="Times New Roman"/>
                <w:b/>
                <w:bCs/>
                <w:i w:val="0"/>
                <w:iCs w:val="0"/>
                <w:snapToGrid w:val="0"/>
                <w:color w:val="000000"/>
                <w:kern w:val="0"/>
                <w:sz w:val="20"/>
                <w:szCs w:val="20"/>
                <w:u w:val="none"/>
                <w:lang w:val="en-US" w:eastAsia="zh-CN" w:bidi="ar"/>
              </w:rPr>
              <w:t>周</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2A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w:t>
            </w:r>
            <w:r>
              <w:rPr>
                <w:rFonts w:hint="eastAsia" w:ascii="Times New Roman" w:hAnsi="Times New Roman" w:eastAsia="仿宋_GB2312" w:cs="Times New Roman"/>
                <w:b/>
                <w:bCs/>
                <w:i w:val="0"/>
                <w:iCs w:val="0"/>
                <w:snapToGrid w:val="0"/>
                <w:color w:val="000000"/>
                <w:kern w:val="0"/>
                <w:sz w:val="20"/>
                <w:szCs w:val="20"/>
                <w:u w:val="none"/>
                <w:lang w:val="en-US" w:eastAsia="zh-CN" w:bidi="ar"/>
              </w:rPr>
              <w:t>周</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F47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w:t>
            </w:r>
            <w:r>
              <w:rPr>
                <w:rFonts w:hint="eastAsia" w:ascii="Times New Roman" w:hAnsi="Times New Roman" w:eastAsia="仿宋_GB2312" w:cs="Times New Roman"/>
                <w:b/>
                <w:bCs/>
                <w:i w:val="0"/>
                <w:iCs w:val="0"/>
                <w:snapToGrid w:val="0"/>
                <w:color w:val="000000"/>
                <w:kern w:val="0"/>
                <w:sz w:val="20"/>
                <w:szCs w:val="20"/>
                <w:u w:val="none"/>
                <w:lang w:val="en-US" w:eastAsia="zh-CN" w:bidi="ar"/>
              </w:rPr>
              <w:t>周</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17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w:t>
            </w:r>
            <w:r>
              <w:rPr>
                <w:rFonts w:hint="eastAsia" w:ascii="Times New Roman" w:hAnsi="Times New Roman" w:eastAsia="仿宋_GB2312" w:cs="Times New Roman"/>
                <w:b/>
                <w:bCs/>
                <w:i w:val="0"/>
                <w:iCs w:val="0"/>
                <w:snapToGrid w:val="0"/>
                <w:color w:val="000000"/>
                <w:kern w:val="0"/>
                <w:sz w:val="20"/>
                <w:szCs w:val="20"/>
                <w:u w:val="none"/>
                <w:lang w:val="en-US" w:eastAsia="zh-CN" w:bidi="ar"/>
              </w:rPr>
              <w:t>周</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EE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w:t>
            </w:r>
            <w:r>
              <w:rPr>
                <w:rFonts w:hint="eastAsia" w:ascii="Times New Roman" w:hAnsi="Times New Roman" w:eastAsia="仿宋_GB2312" w:cs="Times New Roman"/>
                <w:b/>
                <w:bCs/>
                <w:i w:val="0"/>
                <w:iCs w:val="0"/>
                <w:snapToGrid w:val="0"/>
                <w:color w:val="000000"/>
                <w:kern w:val="0"/>
                <w:sz w:val="20"/>
                <w:szCs w:val="20"/>
                <w:u w:val="none"/>
                <w:lang w:val="en-US" w:eastAsia="zh-CN" w:bidi="ar"/>
              </w:rPr>
              <w:t>周</w:t>
            </w:r>
          </w:p>
        </w:tc>
      </w:tr>
      <w:tr w14:paraId="55576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C4BF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公共基础课</w:t>
            </w: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C4F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w:t>
            </w:r>
          </w:p>
        </w:tc>
        <w:tc>
          <w:tcPr>
            <w:tcW w:w="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BEB9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思政课程</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284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中国特色社会主义</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385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74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E1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0CA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87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B9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9BD9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4218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923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E6E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9FF6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793C4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0CF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937A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F54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CA0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心理健康与职业生涯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70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1FF9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8E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E18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1DCA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F5D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FE7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252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DAFC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E679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BE3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7DDD2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B46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D26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3</w:t>
            </w:r>
          </w:p>
        </w:tc>
        <w:tc>
          <w:tcPr>
            <w:tcW w:w="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4E62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0E9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哲学与人生</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A9A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8A1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9F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0DB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1912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C76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38CD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76A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3CC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46E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993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68557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B0D6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3DD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4960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E69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职业道德与法治</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929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0A2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B7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B75A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4CD8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D66F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498A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432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DF53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A323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D4F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375EC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661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3B7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5</w:t>
            </w:r>
          </w:p>
        </w:tc>
        <w:tc>
          <w:tcPr>
            <w:tcW w:w="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93D1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AEF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（拓展模块）国家安全教育、民族团结进步教育等</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9135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选修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60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59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CF39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4C8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FD6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2C7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015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4AEC">
            <w:pPr>
              <w:keepNext w:val="0"/>
              <w:keepLines w:val="0"/>
              <w:pageBreakBefore w:val="0"/>
              <w:widowControl/>
              <w:wordWrap/>
              <w:overflowPunct/>
              <w:topLinePunct w:val="0"/>
              <w:bidi w:val="0"/>
              <w:spacing w:line="240" w:lineRule="auto"/>
              <w:ind w:firstLine="0" w:firstLineChars="0"/>
              <w:jc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881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D96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72F8A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E3C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C200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F01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901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习近平新时代中国特色社会主义思想读本</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F18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E3A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C87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6CA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32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961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6D4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578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3EB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74A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0F9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7D54B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53B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E418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7</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0144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语文（基础模块+职业模块）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83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68E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198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18B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144</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5B1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BBE0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6D49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30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4F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1C8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25A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02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r>
      <w:tr w14:paraId="29D96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861B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7F6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9341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语文（拓展模块）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3618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选修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57F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916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FF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0A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686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140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E7D2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C4AE">
            <w:pPr>
              <w:keepNext w:val="0"/>
              <w:keepLines w:val="0"/>
              <w:pageBreakBefore w:val="0"/>
              <w:widowControl/>
              <w:wordWrap/>
              <w:overflowPunct/>
              <w:topLinePunct w:val="0"/>
              <w:bidi w:val="0"/>
              <w:spacing w:line="240" w:lineRule="auto"/>
              <w:ind w:firstLine="0" w:firstLineChars="0"/>
              <w:jc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E58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6C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14E82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4B4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654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9</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DC38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历史（基础模块）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602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782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1D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E89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18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661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0397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7A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B39E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62F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879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12E54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F31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24E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10</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8ACA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历史（拓展模块）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26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选修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F17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0A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15E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301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46E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F08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9D0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6F4F">
            <w:pPr>
              <w:keepNext w:val="0"/>
              <w:keepLines w:val="0"/>
              <w:pageBreakBefore w:val="0"/>
              <w:widowControl/>
              <w:wordWrap/>
              <w:overflowPunct/>
              <w:topLinePunct w:val="0"/>
              <w:bidi w:val="0"/>
              <w:spacing w:line="240" w:lineRule="auto"/>
              <w:ind w:firstLine="0" w:firstLineChars="0"/>
              <w:jc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B34F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F4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r>
      <w:tr w14:paraId="258C6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A8D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B76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11</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8C4D5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英语（基础模块+职业模块）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6AF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41E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144</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B45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242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40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1B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E21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94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4E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417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441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52186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A17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47F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12</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D62B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英语（拓展模块）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3F7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选修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92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E7F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270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936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E14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B42F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075C">
            <w:pPr>
              <w:keepNext w:val="0"/>
              <w:keepLines w:val="0"/>
              <w:pageBreakBefore w:val="0"/>
              <w:widowControl/>
              <w:wordWrap/>
              <w:overflowPunct/>
              <w:topLinePunct w:val="0"/>
              <w:bidi w:val="0"/>
              <w:spacing w:line="240" w:lineRule="auto"/>
              <w:ind w:firstLine="0" w:firstLineChars="0"/>
              <w:jc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FDEB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839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7F09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3267B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7F9B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0D1A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13</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02BE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数学（基础模块）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294D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D3F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89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22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47B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819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0E12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25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4C5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26F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4FA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5FB2C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541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01F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14</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5AF0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数学（拓展模块）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02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选修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206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06F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392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F146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BDF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337C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DEDC">
            <w:pPr>
              <w:keepNext w:val="0"/>
              <w:keepLines w:val="0"/>
              <w:pageBreakBefore w:val="0"/>
              <w:widowControl/>
              <w:wordWrap/>
              <w:overflowPunct/>
              <w:topLinePunct w:val="0"/>
              <w:bidi w:val="0"/>
              <w:spacing w:line="240" w:lineRule="auto"/>
              <w:ind w:firstLine="0" w:firstLineChars="0"/>
              <w:jc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000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11C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58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1FA92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61F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4719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15</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FA00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信息技术（基础模块）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8F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589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E13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8A72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073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F1EB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EB37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7EF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4F4E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06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56F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07B0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36DF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499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16</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EB7D5">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信息技术（拓展模块）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B6B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选修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C9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920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CA8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EE9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303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B4D8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47EAA">
            <w:pPr>
              <w:keepNext w:val="0"/>
              <w:keepLines w:val="0"/>
              <w:pageBreakBefore w:val="0"/>
              <w:widowControl/>
              <w:wordWrap/>
              <w:overflowPunct/>
              <w:topLinePunct w:val="0"/>
              <w:bidi w:val="0"/>
              <w:spacing w:line="240" w:lineRule="auto"/>
              <w:ind w:firstLine="0" w:firstLineChars="0"/>
              <w:jc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208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6FC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3E3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77CF6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7CD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06E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17</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6654A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体育与健康（基础模块）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A2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CB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77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1836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46</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287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CA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C37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22D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13D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D9D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7A00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7FE5B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116F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280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18</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4AC9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体育与健康（拓展模块）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1C8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选修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FA0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90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68A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DD3A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74</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D7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EDE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F78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07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D0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EBA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847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755C0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BCB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F8B6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19</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0698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艺术（基础模块）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9BE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DC0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9E87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12</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9B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24</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1D7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1BB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7CE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06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8B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AF9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148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098F4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8C3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1D16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20</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A945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艺术（拓展模块）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59A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选修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52C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65F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739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16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52E1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673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D45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3D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37D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160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30739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989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EBC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21</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46A6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劳动教育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B8CD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0A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B5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883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BF4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675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A6B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FB8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784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F1EA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7E0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22BAA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A267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33AA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22</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B276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安全教育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7AD7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A8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9E9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AA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A95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0.5</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88F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3A2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1AE3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678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8CF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C7E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2C956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17D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C3F5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23</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3A32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军事训练和国防教育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6F8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1F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FE0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B72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color w:val="000000"/>
                <w:sz w:val="20"/>
                <w:szCs w:val="20"/>
                <w:u w:val="none"/>
                <w:lang w:val="en-US" w:eastAsia="zh-CN"/>
              </w:rPr>
              <w:t>48</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A5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51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559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CD3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08F2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EAB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5F47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28C9F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6CAE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375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24</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452615">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人工智能通识教育</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846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69B5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42A1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24</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F3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AB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F6F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D1C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2F0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ECEE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62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71C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68494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6AE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7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6536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小计</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B62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highlight w:val="yellow"/>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1346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49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highlight w:val="yellow"/>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838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87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highlight w:val="yellow"/>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508</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BC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74.5</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7A3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Times New Roman" w:hAnsi="Times New Roman" w:eastAsia="宋体" w:cs="Times New Roman"/>
                <w:b/>
                <w:bCs/>
                <w:i w:val="0"/>
                <w:iCs w:val="0"/>
                <w:color w:val="000000"/>
                <w:kern w:val="0"/>
                <w:sz w:val="20"/>
                <w:szCs w:val="20"/>
                <w:u w:val="none"/>
                <w:lang w:val="en-US" w:eastAsia="zh-CN" w:bidi="ar"/>
              </w:rPr>
              <w:t>9</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783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B08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0282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4FA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4E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12</w:t>
            </w:r>
          </w:p>
        </w:tc>
      </w:tr>
      <w:tr w14:paraId="0334D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3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3F92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专业课</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49DA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专业基础课程</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565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98AB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汽车机械基础</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5F6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10C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E6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81B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B37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996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3F8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85E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74E6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E12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69F6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50CA2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FC1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D378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231C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5A06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汽车文化</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2A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9F8C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701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7C1A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CF6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9E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7F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AF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46D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DB3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DD2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032FD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E6B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F547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AAB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3</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1BB4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制图</w:t>
            </w: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基础</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88D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FE7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160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D87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CD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100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92E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EA3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5E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7224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6E9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209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96E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535AA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9C39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745E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751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9547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汽车工量具使用</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AD8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9ED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F5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DE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32</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E1F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0D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C0F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DA78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B3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47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F2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0BA4D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DF55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1A1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1A29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5</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F7A6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交通运输概论</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9AE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0B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160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5D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FC4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100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EF8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4A2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6984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CCD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2CF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3</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D2A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F668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5C4DD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6CB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E4C3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37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63037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小计</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F73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440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7FF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698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232</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3E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033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7</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FAC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F3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C6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7</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788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3E0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5319A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941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7C68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核心课程</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2A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842A5">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新能源汽车维护</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5EB9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5E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754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711B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100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5E2C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C05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AE3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427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33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AD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67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3053C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87FA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340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647B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0869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新能源汽车动力蓄电池系统构造与检修</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519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71A3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F8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F3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72</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21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9D9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B40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D15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DD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592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AFF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6000E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4EFF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37A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7C94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3</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CFCB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新能源汽车驱动系统构造与检修</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A14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54C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77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F9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72</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44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79B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84F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418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5D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8E8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06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1CED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D28C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FF30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7D1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D0D2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新能源汽车混合动力系统构造与检修</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F42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E0F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013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A8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72</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E0AB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760F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06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E419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8C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D56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02E6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30EED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9310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4201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0B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5</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8157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新能源汽车底盘构造与检修</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EA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A11C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CEE4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DDB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100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B85F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878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F98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578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A79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E09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5C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44CC9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6140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5524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4A8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DD35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新能源汽车电气系统构造与检修</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47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EC5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D6C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7D2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72</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6E8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FDF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40C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7E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4C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38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829F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617F1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1A06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756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4FE1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7</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F5BB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汽车模型创意制作</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B14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5FC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DA1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28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100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ADF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03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10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F477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A6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7C9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BB85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707A1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7D38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1F7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776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8</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9AC6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新能源汽车潮改</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434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12F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60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9BF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100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D6B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458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2C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885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F780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06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176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36C5A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55C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248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p>
        </w:tc>
        <w:tc>
          <w:tcPr>
            <w:tcW w:w="37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219D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小计</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78B9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800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BE2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11</w:t>
            </w:r>
            <w:r>
              <w:rPr>
                <w:rFonts w:hint="default" w:ascii="Times New Roman" w:hAnsi="Times New Roman" w:eastAsia="仿宋_GB2312" w:cs="Times New Roman"/>
                <w:b/>
                <w:bCs/>
                <w:i w:val="0"/>
                <w:iCs w:val="0"/>
                <w:snapToGrid w:val="0"/>
                <w:color w:val="000000"/>
                <w:kern w:val="0"/>
                <w:sz w:val="20"/>
                <w:szCs w:val="20"/>
                <w:u w:val="none"/>
                <w:lang w:val="en-US" w:eastAsia="zh-CN" w:bidi="ar"/>
              </w:rPr>
              <w:t>2</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D94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6</w:t>
            </w:r>
            <w:r>
              <w:rPr>
                <w:rFonts w:hint="default" w:ascii="Times New Roman" w:hAnsi="Times New Roman" w:eastAsia="仿宋_GB2312" w:cs="Times New Roman"/>
                <w:b/>
                <w:bCs/>
                <w:i w:val="0"/>
                <w:iCs w:val="0"/>
                <w:snapToGrid w:val="0"/>
                <w:color w:val="000000"/>
                <w:kern w:val="0"/>
                <w:sz w:val="20"/>
                <w:szCs w:val="20"/>
                <w:u w:val="none"/>
                <w:lang w:val="en-US" w:eastAsia="zh-CN" w:bidi="ar"/>
              </w:rPr>
              <w:t>88</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485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40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8C3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1</w:t>
            </w:r>
            <w:r>
              <w:rPr>
                <w:rFonts w:hint="eastAsia" w:ascii="Times New Roman" w:hAnsi="Times New Roman" w:eastAsia="仿宋_GB2312" w:cs="Times New Roman"/>
                <w:b/>
                <w:bCs/>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E34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1</w:t>
            </w:r>
            <w:r>
              <w:rPr>
                <w:rFonts w:hint="eastAsia" w:ascii="Times New Roman" w:hAnsi="Times New Roman" w:eastAsia="仿宋_GB2312" w:cs="Times New Roman"/>
                <w:b/>
                <w:bCs/>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D30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82F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F3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31C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09159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179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restart"/>
            <w:tcBorders>
              <w:top w:val="single" w:color="000000" w:sz="4" w:space="0"/>
              <w:left w:val="single" w:color="000000" w:sz="4" w:space="0"/>
              <w:right w:val="single" w:color="000000" w:sz="4" w:space="0"/>
            </w:tcBorders>
            <w:shd w:val="clear" w:color="auto" w:fill="auto"/>
            <w:vAlign w:val="center"/>
          </w:tcPr>
          <w:p w14:paraId="25ED051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专业选修课</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76A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7057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汽车网络与新媒体营销</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73C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限选</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94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9D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FA3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100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6F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03D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146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30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A2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0727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9FA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4172D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DF3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left w:val="single" w:color="000000" w:sz="4" w:space="0"/>
              <w:right w:val="single" w:color="000000" w:sz="4" w:space="0"/>
            </w:tcBorders>
            <w:shd w:val="clear" w:color="auto" w:fill="auto"/>
            <w:vAlign w:val="center"/>
          </w:tcPr>
          <w:p w14:paraId="433BA0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330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C4E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汽车美容</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98E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限选</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B54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C4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38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100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AA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9F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3551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20E6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06E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2D1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561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0560A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A53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left w:val="single" w:color="000000" w:sz="4" w:space="0"/>
              <w:right w:val="single" w:color="000000" w:sz="4" w:space="0"/>
            </w:tcBorders>
            <w:shd w:val="clear" w:color="auto" w:fill="auto"/>
            <w:vAlign w:val="center"/>
          </w:tcPr>
          <w:p w14:paraId="3E38A4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4BF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3</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5BF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消费心理学</w:t>
            </w: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/智能小车编程</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67FA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限选</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4A7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96FA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E2BD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100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091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6</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8DE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9A5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E97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2C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3</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855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78C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20A7C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860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511" w:type="dxa"/>
            <w:vMerge w:val="continue"/>
            <w:tcBorders>
              <w:left w:val="single" w:color="000000" w:sz="4" w:space="0"/>
              <w:bottom w:val="single" w:color="000000" w:sz="4" w:space="0"/>
              <w:right w:val="single" w:color="000000" w:sz="4" w:space="0"/>
            </w:tcBorders>
            <w:shd w:val="clear" w:color="auto" w:fill="auto"/>
            <w:vAlign w:val="center"/>
          </w:tcPr>
          <w:p w14:paraId="5B1C216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37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18283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小计</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84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360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B3F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60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85C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300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20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18</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6283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114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C5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8</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DAB3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9</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E91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78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r>
      <w:tr w14:paraId="31CED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892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实习</w:t>
            </w:r>
          </w:p>
          <w:p w14:paraId="74AE5A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实训</w:t>
            </w: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89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F7F2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职业资格证书考证培训</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CF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77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39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CA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72</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9DA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9D82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8AC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BFB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759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0E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EB5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4</w:t>
            </w:r>
          </w:p>
        </w:tc>
      </w:tr>
      <w:tr w14:paraId="40656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left w:val="single" w:color="000000" w:sz="4" w:space="0"/>
              <w:right w:val="single" w:color="000000" w:sz="4" w:space="0"/>
            </w:tcBorders>
            <w:shd w:val="clear" w:color="auto" w:fill="auto"/>
            <w:vAlign w:val="center"/>
          </w:tcPr>
          <w:p w14:paraId="17508F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F1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C952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专业综合实训</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873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F9D7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160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1C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3F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160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BACF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463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B6F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174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236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5B8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F2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8</w:t>
            </w:r>
          </w:p>
        </w:tc>
      </w:tr>
      <w:tr w14:paraId="5CFA8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9"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477C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6CBE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3</w:t>
            </w:r>
          </w:p>
        </w:tc>
        <w:tc>
          <w:tcPr>
            <w:tcW w:w="2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8254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岗位实习</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435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必修</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BB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6</w:t>
            </w: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00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A2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9CC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6</w:t>
            </w: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00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42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20</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F1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C86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1ED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960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C4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8E25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p>
        </w:tc>
      </w:tr>
      <w:tr w14:paraId="4F358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ECAB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p>
        </w:tc>
        <w:tc>
          <w:tcPr>
            <w:tcW w:w="37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0D3EE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pPr>
            <w:r>
              <w:rPr>
                <w:rFonts w:hint="eastAsia" w:ascii="Times New Roman" w:hAnsi="Times New Roman" w:eastAsia="仿宋_GB2312" w:cs="Times New Roman"/>
                <w:b w:val="0"/>
                <w:bCs w:val="0"/>
                <w:i w:val="0"/>
                <w:iCs w:val="0"/>
                <w:snapToGrid w:val="0"/>
                <w:color w:val="000000"/>
                <w:kern w:val="0"/>
                <w:sz w:val="20"/>
                <w:szCs w:val="20"/>
                <w:u w:val="none"/>
                <w:lang w:val="en-US" w:eastAsia="zh-CN" w:bidi="ar"/>
              </w:rPr>
              <w:t>小计</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29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840</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85D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8</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283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8</w:t>
            </w:r>
            <w:r>
              <w:rPr>
                <w:rFonts w:hint="default" w:ascii="Times New Roman" w:hAnsi="Times New Roman" w:eastAsia="仿宋_GB2312" w:cs="Times New Roman"/>
                <w:b/>
                <w:bCs/>
                <w:i w:val="0"/>
                <w:iCs w:val="0"/>
                <w:snapToGrid w:val="0"/>
                <w:color w:val="000000"/>
                <w:kern w:val="0"/>
                <w:sz w:val="20"/>
                <w:szCs w:val="20"/>
                <w:u w:val="none"/>
                <w:lang w:val="en-US" w:eastAsia="zh-CN" w:bidi="ar"/>
              </w:rPr>
              <w:t>32</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19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3</w:t>
            </w:r>
            <w:r>
              <w:rPr>
                <w:rFonts w:hint="default" w:ascii="Times New Roman" w:hAnsi="Times New Roman" w:eastAsia="仿宋_GB2312" w:cs="Times New Roman"/>
                <w:b/>
                <w:bCs/>
                <w:i w:val="0"/>
                <w:iCs w:val="0"/>
                <w:snapToGrid w:val="0"/>
                <w:color w:val="000000"/>
                <w:kern w:val="0"/>
                <w:sz w:val="20"/>
                <w:szCs w:val="20"/>
                <w:u w:val="none"/>
                <w:lang w:val="en-US" w:eastAsia="zh-CN" w:bidi="ar"/>
              </w:rPr>
              <w:t>2</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B6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AACA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45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64B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25E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BA7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12</w:t>
            </w:r>
          </w:p>
        </w:tc>
      </w:tr>
      <w:tr w14:paraId="1307A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59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A30A8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合计</w:t>
            </w: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32B0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3786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BA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1226</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24E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2560</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DE5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186.5</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F856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39</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E46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34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4DB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34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896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34</w:t>
            </w:r>
          </w:p>
        </w:tc>
        <w:tc>
          <w:tcPr>
            <w:tcW w:w="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480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20</w:t>
            </w:r>
          </w:p>
        </w:tc>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E11B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仿宋_GB2312" w:cs="Times New Roman"/>
                <w:b/>
                <w:bCs/>
                <w:i w:val="0"/>
                <w:iCs w:val="0"/>
                <w:snapToGrid w:val="0"/>
                <w:color w:val="000000"/>
                <w:kern w:val="0"/>
                <w:sz w:val="20"/>
                <w:szCs w:val="20"/>
                <w:u w:val="none"/>
                <w:lang w:val="en-US" w:eastAsia="zh-CN" w:bidi="ar"/>
              </w:rPr>
              <w:t>28</w:t>
            </w:r>
          </w:p>
        </w:tc>
      </w:tr>
    </w:tbl>
    <w:p w14:paraId="2C92F3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sz w:val="32"/>
          <w:szCs w:val="32"/>
          <w:lang w:val="en-US" w:eastAsia="zh-CN"/>
        </w:rPr>
      </w:pPr>
      <w:bookmarkStart w:id="25" w:name="_Toc3993"/>
      <w:r>
        <w:rPr>
          <w:rFonts w:hint="eastAsia" w:ascii="黑体" w:hAnsi="黑体" w:eastAsia="黑体" w:cs="黑体"/>
          <w:sz w:val="32"/>
          <w:szCs w:val="32"/>
          <w:lang w:val="en-US" w:eastAsia="zh-CN"/>
        </w:rPr>
        <w:t>八、实施保障</w:t>
      </w:r>
      <w:bookmarkEnd w:id="25"/>
      <w:r>
        <w:rPr>
          <w:rFonts w:hint="eastAsia" w:ascii="黑体" w:hAnsi="黑体" w:eastAsia="黑体" w:cs="黑体"/>
          <w:sz w:val="32"/>
          <w:szCs w:val="32"/>
          <w:lang w:val="en-US" w:eastAsia="zh-CN"/>
        </w:rPr>
        <w:t xml:space="preserve"> </w:t>
      </w:r>
    </w:p>
    <w:p w14:paraId="21FAA6A9">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26" w:name="_Toc1642"/>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（一）师资队伍</w:t>
      </w:r>
      <w:bookmarkEnd w:id="26"/>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 xml:space="preserve"> </w:t>
      </w:r>
    </w:p>
    <w:p w14:paraId="343B3DA9">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1.队伍结构</w:t>
      </w:r>
    </w:p>
    <w:p w14:paraId="30006FCC">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学生数与专任教师数比例不高于20∶1，专任教师中具有高级专业技术职务人数不低于20%。“双师型”教师占专业课教师数比例应不低于50%。公共基础课教师应有与授课课程对口专业的大学本科毕业证书。专业课教师应有汽车类专业的大学专科及以上毕业证书，专业核心课程为校企合作的骨干专业教师。能及时跟踪新能源汽车新技术的发展，了解新能源汽车企业的新动向，能够及时更新自身专业知识与技能，紧跟新能源汽车技术发展。同时掌握现代职业教育新方法，如行动导向教学法中的各种教学方法及信息化教学手段，能够结合教学内容和学生的具体情况使用不同的教学方法与手段。</w:t>
      </w:r>
    </w:p>
    <w:p w14:paraId="102B1434">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2.专业带头人</w:t>
      </w:r>
    </w:p>
    <w:p w14:paraId="55545A0E">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原则上应具有本专业及相关专业副高及以上职称和较强的实践能力、教科研能力，能广泛联系行业企业，了解国内外新能源汽车行业发展新趋势，准确把握行业企业用人需求，具有组织开展专业建设、教科研工作和企业服务的能力，在本专业改革发展中起引领作用。</w:t>
      </w:r>
    </w:p>
    <w:p w14:paraId="2CEBBF2B">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3.专任教师</w:t>
      </w:r>
    </w:p>
    <w:p w14:paraId="798F6E4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具有教师资格证书；具有新能源汽车工程、车辆工程、汽车服务工程、汽车维修工程教育、汽车工程技术、新能源汽车工程技术、汽车服务工程技术等相关专业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社会服务。</w:t>
      </w:r>
    </w:p>
    <w:p w14:paraId="79E0EA25">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（2）专业教师每年至少参加</w:t>
      </w:r>
      <w:r>
        <w:rPr>
          <w:rFonts w:hint="default" w:ascii="Times New Roman" w:hAnsi="Times New Roman" w:eastAsia="仿宋_GB2312" w:cs="Times New Roman"/>
          <w:sz w:val="30"/>
          <w:szCs w:val="30"/>
          <w:lang w:val="en-US" w:eastAsia="zh-CN"/>
        </w:rPr>
        <w:t>1</w:t>
      </w:r>
      <w:r>
        <w:rPr>
          <w:rFonts w:hint="eastAsia" w:ascii="Times New Roman" w:hAnsi="Times New Roman" w:eastAsia="仿宋_GB2312" w:cs="Times New Roman"/>
          <w:sz w:val="30"/>
          <w:szCs w:val="30"/>
          <w:lang w:val="en-US" w:eastAsia="zh-CN"/>
        </w:rPr>
        <w:t>个月企业实践(或相当实践的学习)或各种专题培训，每</w:t>
      </w:r>
      <w:r>
        <w:rPr>
          <w:rFonts w:hint="default" w:ascii="Times New Roman" w:hAnsi="Times New Roman" w:eastAsia="仿宋_GB2312" w:cs="Times New Roman"/>
          <w:sz w:val="30"/>
          <w:szCs w:val="30"/>
          <w:lang w:val="en-US" w:eastAsia="zh-CN"/>
        </w:rPr>
        <w:t>5</w:t>
      </w:r>
      <w:r>
        <w:rPr>
          <w:rFonts w:hint="eastAsia" w:ascii="Times New Roman" w:hAnsi="Times New Roman" w:eastAsia="仿宋_GB2312" w:cs="Times New Roman"/>
          <w:sz w:val="30"/>
          <w:szCs w:val="30"/>
          <w:lang w:val="en-US" w:eastAsia="zh-CN"/>
        </w:rPr>
        <w:t>年累计不少于</w:t>
      </w:r>
      <w:r>
        <w:rPr>
          <w:rFonts w:hint="default" w:ascii="Times New Roman" w:hAnsi="Times New Roman" w:eastAsia="仿宋_GB2312" w:cs="Times New Roman"/>
          <w:sz w:val="30"/>
          <w:szCs w:val="30"/>
          <w:lang w:val="en-US" w:eastAsia="zh-CN"/>
        </w:rPr>
        <w:t>6</w:t>
      </w:r>
      <w:r>
        <w:rPr>
          <w:rFonts w:hint="eastAsia" w:ascii="Times New Roman" w:hAnsi="Times New Roman" w:eastAsia="仿宋_GB2312" w:cs="Times New Roman"/>
          <w:sz w:val="30"/>
          <w:szCs w:val="30"/>
          <w:lang w:val="en-US" w:eastAsia="zh-CN"/>
        </w:rPr>
        <w:t>个月的企业实践经历。</w:t>
      </w:r>
    </w:p>
    <w:p w14:paraId="00FE97B6">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4.兼职教师</w:t>
      </w:r>
    </w:p>
    <w:p w14:paraId="7B69918A">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应主要来自于行业企业技术专家、能工巧匠等技术人才，具有中级及以上专业技术职务（职称）或高级工及以上职业技能等级，具有3年以上汽车维修实践经验或在维修服务经验，且须经过教学方法培训。</w:t>
      </w:r>
    </w:p>
    <w:p w14:paraId="24D16DE1">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27" w:name="_Toc12665"/>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（二）教学设施</w:t>
      </w:r>
      <w:bookmarkEnd w:id="27"/>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 xml:space="preserve"> </w:t>
      </w:r>
    </w:p>
    <w:p w14:paraId="6B642EA9">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 xml:space="preserve">1.教室 </w:t>
      </w:r>
    </w:p>
    <w:p w14:paraId="00B0DF9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教室配备黑（白）板、多媒体教学设备、音响设备，互联网接入或WiFi环境，并实施网络安全防护措施；安装应急照明装置并保持良好状态，符合紧急疏散要求，标志明显，保持逃生通道畅通无阻。</w:t>
      </w:r>
    </w:p>
    <w:p w14:paraId="773C6233">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2.校内实训场所</w:t>
      </w:r>
    </w:p>
    <w:p w14:paraId="21E92939">
      <w:pPr>
        <w:keepNext w:val="0"/>
        <w:keepLines w:val="0"/>
        <w:pageBreakBefore w:val="0"/>
        <w:widowControl w:val="0"/>
        <w:kinsoku/>
        <w:wordWrap/>
        <w:overflowPunct/>
        <w:topLinePunct w:val="0"/>
        <w:autoSpaceDE/>
        <w:autoSpaceDN/>
        <w:bidi w:val="0"/>
        <w:adjustRightInd/>
        <w:snapToGrid/>
        <w:spacing w:line="580" w:lineRule="exact"/>
        <w:ind w:firstLine="480" w:firstLineChars="200"/>
        <w:jc w:val="center"/>
        <w:textAlignment w:val="auto"/>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表10校内实训场所一览表</w:t>
      </w:r>
    </w:p>
    <w:tbl>
      <w:tblPr>
        <w:tblStyle w:val="12"/>
        <w:tblW w:w="93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454"/>
        <w:gridCol w:w="3455"/>
        <w:gridCol w:w="2360"/>
        <w:gridCol w:w="1650"/>
      </w:tblGrid>
      <w:tr w14:paraId="319B5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dxa"/>
            <w:vAlign w:val="center"/>
          </w:tcPr>
          <w:p w14:paraId="38325605">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b/>
                <w:bCs/>
                <w:color w:val="auto"/>
                <w:spacing w:val="-5"/>
                <w:sz w:val="24"/>
                <w:szCs w:val="24"/>
                <w:lang w:val="en-US" w:eastAsia="zh-CN"/>
              </w:rPr>
            </w:pPr>
            <w:r>
              <w:rPr>
                <w:rFonts w:hint="eastAsia" w:ascii="仿宋_GB2312" w:hAnsi="仿宋_GB2312" w:eastAsia="仿宋_GB2312" w:cs="仿宋_GB2312"/>
                <w:b/>
                <w:bCs/>
                <w:color w:val="auto"/>
                <w:spacing w:val="-5"/>
                <w:sz w:val="24"/>
                <w:szCs w:val="24"/>
                <w:lang w:val="en-US" w:eastAsia="zh-CN"/>
              </w:rPr>
              <w:t>序号</w:t>
            </w:r>
          </w:p>
        </w:tc>
        <w:tc>
          <w:tcPr>
            <w:tcW w:w="1454" w:type="dxa"/>
            <w:vAlign w:val="center"/>
          </w:tcPr>
          <w:p w14:paraId="303629FE">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b/>
                <w:bCs/>
                <w:color w:val="auto"/>
                <w:spacing w:val="-5"/>
                <w:sz w:val="24"/>
                <w:szCs w:val="24"/>
                <w:lang w:val="en-US" w:eastAsia="zh-CN"/>
              </w:rPr>
            </w:pPr>
            <w:r>
              <w:rPr>
                <w:rFonts w:hint="eastAsia" w:ascii="仿宋_GB2312" w:hAnsi="仿宋_GB2312" w:eastAsia="仿宋_GB2312" w:cs="仿宋_GB2312"/>
                <w:b/>
                <w:bCs/>
                <w:color w:val="auto"/>
                <w:spacing w:val="-5"/>
                <w:sz w:val="24"/>
                <w:szCs w:val="24"/>
                <w:lang w:val="en-US" w:eastAsia="zh-CN"/>
              </w:rPr>
              <w:t>实训场所名称</w:t>
            </w:r>
          </w:p>
        </w:tc>
        <w:tc>
          <w:tcPr>
            <w:tcW w:w="3455" w:type="dxa"/>
            <w:vAlign w:val="center"/>
          </w:tcPr>
          <w:p w14:paraId="730A1874">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仿宋_GB2312" w:hAnsi="仿宋_GB2312" w:eastAsia="仿宋_GB2312" w:cs="仿宋_GB2312"/>
                <w:b/>
                <w:bCs/>
                <w:color w:val="auto"/>
                <w:spacing w:val="-5"/>
                <w:sz w:val="24"/>
                <w:szCs w:val="24"/>
                <w:lang w:val="en-US" w:eastAsia="zh-CN"/>
              </w:rPr>
            </w:pPr>
            <w:r>
              <w:rPr>
                <w:rFonts w:hint="eastAsia" w:ascii="仿宋_GB2312" w:hAnsi="仿宋_GB2312" w:eastAsia="仿宋_GB2312" w:cs="仿宋_GB2312"/>
                <w:b/>
                <w:bCs/>
                <w:color w:val="auto"/>
                <w:spacing w:val="-5"/>
                <w:sz w:val="24"/>
                <w:szCs w:val="24"/>
                <w:lang w:val="en-US" w:eastAsia="zh-CN"/>
              </w:rPr>
              <w:t>主要功能</w:t>
            </w:r>
          </w:p>
        </w:tc>
        <w:tc>
          <w:tcPr>
            <w:tcW w:w="2360" w:type="dxa"/>
            <w:vAlign w:val="center"/>
          </w:tcPr>
          <w:p w14:paraId="615CCC08">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b/>
                <w:bCs/>
                <w:color w:val="auto"/>
                <w:spacing w:val="-5"/>
                <w:sz w:val="24"/>
                <w:szCs w:val="24"/>
                <w:lang w:val="en-US" w:eastAsia="zh-CN"/>
              </w:rPr>
            </w:pPr>
            <w:r>
              <w:rPr>
                <w:rFonts w:hint="eastAsia" w:ascii="仿宋_GB2312" w:hAnsi="仿宋_GB2312" w:eastAsia="仿宋_GB2312" w:cs="仿宋_GB2312"/>
                <w:b/>
                <w:bCs/>
                <w:color w:val="auto"/>
                <w:spacing w:val="-5"/>
                <w:sz w:val="24"/>
                <w:szCs w:val="24"/>
                <w:lang w:val="en-US" w:eastAsia="zh-CN"/>
              </w:rPr>
              <w:t>主要设备及数量</w:t>
            </w:r>
          </w:p>
        </w:tc>
        <w:tc>
          <w:tcPr>
            <w:tcW w:w="1650" w:type="dxa"/>
            <w:vAlign w:val="center"/>
          </w:tcPr>
          <w:p w14:paraId="14167D51">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b/>
                <w:bCs/>
                <w:color w:val="auto"/>
                <w:spacing w:val="-5"/>
                <w:sz w:val="24"/>
                <w:szCs w:val="24"/>
                <w:lang w:val="en-US" w:eastAsia="zh-CN"/>
              </w:rPr>
            </w:pPr>
            <w:r>
              <w:rPr>
                <w:rFonts w:hint="eastAsia" w:ascii="仿宋_GB2312" w:hAnsi="仿宋_GB2312" w:eastAsia="仿宋_GB2312" w:cs="仿宋_GB2312"/>
                <w:b/>
                <w:bCs/>
                <w:color w:val="auto"/>
                <w:spacing w:val="-5"/>
                <w:sz w:val="24"/>
                <w:szCs w:val="24"/>
                <w:lang w:val="en-US" w:eastAsia="zh-CN"/>
              </w:rPr>
              <w:t xml:space="preserve">对应课程 </w:t>
            </w:r>
          </w:p>
        </w:tc>
      </w:tr>
      <w:tr w14:paraId="56B0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dxa"/>
            <w:vAlign w:val="center"/>
          </w:tcPr>
          <w:p w14:paraId="43020978">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1</w:t>
            </w:r>
          </w:p>
        </w:tc>
        <w:tc>
          <w:tcPr>
            <w:tcW w:w="1454" w:type="dxa"/>
            <w:vAlign w:val="center"/>
          </w:tcPr>
          <w:p w14:paraId="5CCE558D">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新能源整车实训室</w:t>
            </w:r>
          </w:p>
        </w:tc>
        <w:tc>
          <w:tcPr>
            <w:tcW w:w="3455" w:type="dxa"/>
            <w:vAlign w:val="center"/>
          </w:tcPr>
          <w:p w14:paraId="56291E31">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1.</w:t>
            </w:r>
            <w:r>
              <w:rPr>
                <w:rFonts w:hint="default" w:ascii="仿宋_GB2312" w:hAnsi="仿宋_GB2312" w:eastAsia="仿宋_GB2312" w:cs="仿宋_GB2312"/>
                <w:b w:val="0"/>
                <w:bCs w:val="0"/>
                <w:color w:val="auto"/>
                <w:spacing w:val="-5"/>
                <w:sz w:val="24"/>
                <w:szCs w:val="24"/>
                <w:lang w:val="en-US" w:eastAsia="zh-CN"/>
              </w:rPr>
              <w:t>动力电池管理系统检测与维修实训</w:t>
            </w:r>
          </w:p>
          <w:p w14:paraId="40837634">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2.</w:t>
            </w:r>
            <w:r>
              <w:rPr>
                <w:rFonts w:hint="default" w:ascii="仿宋_GB2312" w:hAnsi="仿宋_GB2312" w:eastAsia="仿宋_GB2312" w:cs="仿宋_GB2312"/>
                <w:b w:val="0"/>
                <w:bCs w:val="0"/>
                <w:color w:val="auto"/>
                <w:spacing w:val="-5"/>
                <w:sz w:val="24"/>
                <w:szCs w:val="24"/>
                <w:lang w:val="en-US" w:eastAsia="zh-CN"/>
              </w:rPr>
              <w:t>驱动传动系统拆装与调试实训</w:t>
            </w:r>
          </w:p>
          <w:p w14:paraId="4BFA70E2">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3.</w:t>
            </w:r>
            <w:r>
              <w:rPr>
                <w:rFonts w:hint="default" w:ascii="仿宋_GB2312" w:hAnsi="仿宋_GB2312" w:eastAsia="仿宋_GB2312" w:cs="仿宋_GB2312"/>
                <w:b w:val="0"/>
                <w:bCs w:val="0"/>
                <w:color w:val="auto"/>
                <w:spacing w:val="-5"/>
                <w:sz w:val="24"/>
                <w:szCs w:val="24"/>
                <w:lang w:val="en-US" w:eastAsia="zh-CN"/>
              </w:rPr>
              <w:t>盘式 / 鼓式制动器拆装与检修实训</w:t>
            </w:r>
          </w:p>
          <w:p w14:paraId="00D98400">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4.</w:t>
            </w:r>
            <w:r>
              <w:rPr>
                <w:rFonts w:hint="default" w:ascii="仿宋_GB2312" w:hAnsi="仿宋_GB2312" w:eastAsia="仿宋_GB2312" w:cs="仿宋_GB2312"/>
                <w:b w:val="0"/>
                <w:bCs w:val="0"/>
                <w:color w:val="auto"/>
                <w:spacing w:val="-5"/>
                <w:sz w:val="24"/>
                <w:szCs w:val="24"/>
                <w:lang w:val="en-US" w:eastAsia="zh-CN"/>
              </w:rPr>
              <w:t>电机拆装与性能检测实训</w:t>
            </w:r>
          </w:p>
          <w:p w14:paraId="1D91D6B3">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5.</w:t>
            </w:r>
            <w:r>
              <w:rPr>
                <w:rFonts w:hint="default" w:ascii="仿宋_GB2312" w:hAnsi="仿宋_GB2312" w:eastAsia="仿宋_GB2312" w:cs="仿宋_GB2312"/>
                <w:b w:val="0"/>
                <w:bCs w:val="0"/>
                <w:color w:val="auto"/>
                <w:spacing w:val="-5"/>
                <w:sz w:val="24"/>
                <w:szCs w:val="24"/>
                <w:lang w:val="en-US" w:eastAsia="zh-CN"/>
              </w:rPr>
              <w:t>高压插拔件拆装与安全操作实训</w:t>
            </w:r>
          </w:p>
          <w:p w14:paraId="12FB4552">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6.</w:t>
            </w:r>
            <w:r>
              <w:rPr>
                <w:rFonts w:hint="default" w:ascii="仿宋_GB2312" w:hAnsi="仿宋_GB2312" w:eastAsia="仿宋_GB2312" w:cs="仿宋_GB2312"/>
                <w:b w:val="0"/>
                <w:bCs w:val="0"/>
                <w:color w:val="auto"/>
                <w:spacing w:val="-5"/>
                <w:sz w:val="24"/>
                <w:szCs w:val="24"/>
                <w:lang w:val="en-US" w:eastAsia="zh-CN"/>
              </w:rPr>
              <w:t>新能源汽车底盘构造认知与检修实训</w:t>
            </w:r>
          </w:p>
        </w:tc>
        <w:tc>
          <w:tcPr>
            <w:tcW w:w="2360" w:type="dxa"/>
            <w:vAlign w:val="center"/>
          </w:tcPr>
          <w:p w14:paraId="52AC0E30">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新能源整车实训教具E100、两柱举升机、空气压缩机、静音无油空气压缩机、压缩空气管路系统、发动机拆装台架、国标充电桩</w:t>
            </w:r>
          </w:p>
        </w:tc>
        <w:tc>
          <w:tcPr>
            <w:tcW w:w="1650" w:type="dxa"/>
            <w:vAlign w:val="center"/>
          </w:tcPr>
          <w:p w14:paraId="1C3CFA1C">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新能源汽车维护、新能源汽车混合动力系统构造与检修、新能源汽车电气系统构造与检修</w:t>
            </w:r>
          </w:p>
        </w:tc>
      </w:tr>
      <w:tr w14:paraId="5287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dxa"/>
            <w:vAlign w:val="center"/>
          </w:tcPr>
          <w:p w14:paraId="45245110">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2</w:t>
            </w:r>
          </w:p>
        </w:tc>
        <w:tc>
          <w:tcPr>
            <w:tcW w:w="1454" w:type="dxa"/>
            <w:vAlign w:val="center"/>
          </w:tcPr>
          <w:p w14:paraId="54C925E9">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新能源汽车构造综合实训室</w:t>
            </w:r>
          </w:p>
        </w:tc>
        <w:tc>
          <w:tcPr>
            <w:tcW w:w="3455" w:type="dxa"/>
            <w:vAlign w:val="center"/>
          </w:tcPr>
          <w:p w14:paraId="3360F406">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1.</w:t>
            </w:r>
            <w:r>
              <w:rPr>
                <w:rFonts w:hint="default" w:ascii="仿宋_GB2312" w:hAnsi="仿宋_GB2312" w:eastAsia="仿宋_GB2312" w:cs="仿宋_GB2312"/>
                <w:b w:val="0"/>
                <w:bCs w:val="0"/>
                <w:color w:val="auto"/>
                <w:spacing w:val="-5"/>
                <w:sz w:val="24"/>
                <w:szCs w:val="24"/>
                <w:lang w:val="en-US" w:eastAsia="zh-CN"/>
              </w:rPr>
              <w:t>动力电池管理系统检测与维修实训</w:t>
            </w:r>
          </w:p>
          <w:p w14:paraId="3B93726D">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2.</w:t>
            </w:r>
            <w:r>
              <w:rPr>
                <w:rFonts w:hint="default" w:ascii="仿宋_GB2312" w:hAnsi="仿宋_GB2312" w:eastAsia="仿宋_GB2312" w:cs="仿宋_GB2312"/>
                <w:b w:val="0"/>
                <w:bCs w:val="0"/>
                <w:color w:val="auto"/>
                <w:spacing w:val="-5"/>
                <w:sz w:val="24"/>
                <w:szCs w:val="24"/>
                <w:lang w:val="en-US" w:eastAsia="zh-CN"/>
              </w:rPr>
              <w:t>驱动传动系统拆装与调试实训</w:t>
            </w:r>
          </w:p>
          <w:p w14:paraId="1FD947E2">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3.</w:t>
            </w:r>
            <w:r>
              <w:rPr>
                <w:rFonts w:hint="default" w:ascii="仿宋_GB2312" w:hAnsi="仿宋_GB2312" w:eastAsia="仿宋_GB2312" w:cs="仿宋_GB2312"/>
                <w:b w:val="0"/>
                <w:bCs w:val="0"/>
                <w:color w:val="auto"/>
                <w:spacing w:val="-5"/>
                <w:sz w:val="24"/>
                <w:szCs w:val="24"/>
                <w:lang w:val="en-US" w:eastAsia="zh-CN"/>
              </w:rPr>
              <w:t>盘式 / 鼓式制动器拆装与检修实训</w:t>
            </w:r>
          </w:p>
          <w:p w14:paraId="625CF08D">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4.</w:t>
            </w:r>
            <w:r>
              <w:rPr>
                <w:rFonts w:hint="default" w:ascii="仿宋_GB2312" w:hAnsi="仿宋_GB2312" w:eastAsia="仿宋_GB2312" w:cs="仿宋_GB2312"/>
                <w:b w:val="0"/>
                <w:bCs w:val="0"/>
                <w:color w:val="auto"/>
                <w:spacing w:val="-5"/>
                <w:sz w:val="24"/>
                <w:szCs w:val="24"/>
                <w:lang w:val="en-US" w:eastAsia="zh-CN"/>
              </w:rPr>
              <w:t>电机拆装与性能检测实训</w:t>
            </w:r>
          </w:p>
          <w:p w14:paraId="65C2C4B2">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5.</w:t>
            </w:r>
            <w:r>
              <w:rPr>
                <w:rFonts w:hint="default" w:ascii="仿宋_GB2312" w:hAnsi="仿宋_GB2312" w:eastAsia="仿宋_GB2312" w:cs="仿宋_GB2312"/>
                <w:b w:val="0"/>
                <w:bCs w:val="0"/>
                <w:color w:val="auto"/>
                <w:spacing w:val="-5"/>
                <w:sz w:val="24"/>
                <w:szCs w:val="24"/>
                <w:lang w:val="en-US" w:eastAsia="zh-CN"/>
              </w:rPr>
              <w:t>高压插拔件拆装与安全操作实训</w:t>
            </w:r>
          </w:p>
          <w:p w14:paraId="6C2B0517">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6.</w:t>
            </w:r>
            <w:r>
              <w:rPr>
                <w:rFonts w:hint="default" w:ascii="仿宋_GB2312" w:hAnsi="仿宋_GB2312" w:eastAsia="仿宋_GB2312" w:cs="仿宋_GB2312"/>
                <w:b w:val="0"/>
                <w:bCs w:val="0"/>
                <w:color w:val="auto"/>
                <w:spacing w:val="-5"/>
                <w:sz w:val="24"/>
                <w:szCs w:val="24"/>
                <w:lang w:val="en-US" w:eastAsia="zh-CN"/>
              </w:rPr>
              <w:t>新能源汽车底盘构造认知与检修实训</w:t>
            </w:r>
          </w:p>
        </w:tc>
        <w:tc>
          <w:tcPr>
            <w:tcW w:w="2360" w:type="dxa"/>
            <w:vAlign w:val="center"/>
          </w:tcPr>
          <w:p w14:paraId="06C1C46A">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人员防护套装、动力电池管理系统训练台、驱动传动系统训练台、盘式制动器拆装台架、鼓式制动器拆装台架、电机拆装台架、高压插拔实训台架</w:t>
            </w:r>
          </w:p>
        </w:tc>
        <w:tc>
          <w:tcPr>
            <w:tcW w:w="1650" w:type="dxa"/>
            <w:vAlign w:val="center"/>
          </w:tcPr>
          <w:p w14:paraId="20783908">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新能源汽车动力蓄电池系统构造与检修、新能源汽车驱动系统构造与检修、新能源汽车底盘构造与检修</w:t>
            </w:r>
          </w:p>
        </w:tc>
      </w:tr>
      <w:tr w14:paraId="41A4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dxa"/>
            <w:vAlign w:val="center"/>
          </w:tcPr>
          <w:p w14:paraId="68926E33">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3</w:t>
            </w:r>
          </w:p>
        </w:tc>
        <w:tc>
          <w:tcPr>
            <w:tcW w:w="1454" w:type="dxa"/>
            <w:vAlign w:val="center"/>
          </w:tcPr>
          <w:p w14:paraId="2E24D0F0">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b w:val="0"/>
                <w:bCs w:val="0"/>
                <w:color w:val="auto"/>
                <w:spacing w:val="-5"/>
                <w:sz w:val="24"/>
                <w:szCs w:val="24"/>
                <w:lang w:val="en-US" w:eastAsia="zh-CN"/>
              </w:rPr>
            </w:pPr>
            <w:r>
              <w:rPr>
                <w:rFonts w:hint="default" w:ascii="仿宋_GB2312" w:hAnsi="仿宋_GB2312" w:eastAsia="仿宋_GB2312" w:cs="仿宋_GB2312"/>
                <w:b w:val="0"/>
                <w:bCs w:val="0"/>
                <w:color w:val="auto"/>
                <w:spacing w:val="-5"/>
                <w:sz w:val="24"/>
                <w:szCs w:val="24"/>
                <w:lang w:val="en-US" w:eastAsia="zh-CN"/>
              </w:rPr>
              <w:t>汽车美容与改装实训室</w:t>
            </w:r>
          </w:p>
        </w:tc>
        <w:tc>
          <w:tcPr>
            <w:tcW w:w="3455" w:type="dxa"/>
            <w:vAlign w:val="center"/>
          </w:tcPr>
          <w:p w14:paraId="32FB3D04">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1.</w:t>
            </w:r>
            <w:r>
              <w:rPr>
                <w:rFonts w:hint="default" w:ascii="仿宋_GB2312" w:hAnsi="仿宋_GB2312" w:eastAsia="仿宋_GB2312" w:cs="仿宋_GB2312"/>
                <w:b w:val="0"/>
                <w:bCs w:val="0"/>
                <w:color w:val="auto"/>
                <w:spacing w:val="-5"/>
                <w:sz w:val="24"/>
                <w:szCs w:val="24"/>
                <w:lang w:val="en-US" w:eastAsia="zh-CN"/>
              </w:rPr>
              <w:t>汽车</w:t>
            </w:r>
            <w:r>
              <w:rPr>
                <w:rFonts w:hint="eastAsia" w:ascii="仿宋_GB2312" w:hAnsi="仿宋_GB2312" w:eastAsia="仿宋_GB2312" w:cs="仿宋_GB2312"/>
                <w:b w:val="0"/>
                <w:bCs w:val="0"/>
                <w:color w:val="auto"/>
                <w:spacing w:val="-5"/>
                <w:sz w:val="24"/>
                <w:szCs w:val="24"/>
                <w:lang w:val="en-US" w:eastAsia="zh-CN"/>
              </w:rPr>
              <w:t>美容</w:t>
            </w:r>
            <w:r>
              <w:rPr>
                <w:rFonts w:hint="default" w:ascii="仿宋_GB2312" w:hAnsi="仿宋_GB2312" w:eastAsia="仿宋_GB2312" w:cs="仿宋_GB2312"/>
                <w:b w:val="0"/>
                <w:bCs w:val="0"/>
                <w:color w:val="auto"/>
                <w:spacing w:val="-5"/>
                <w:sz w:val="24"/>
                <w:szCs w:val="24"/>
                <w:lang w:val="en-US" w:eastAsia="zh-CN"/>
              </w:rPr>
              <w:t>、抛光、打蜡等美容实训</w:t>
            </w:r>
          </w:p>
          <w:p w14:paraId="0FBC48C1">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2.</w:t>
            </w:r>
            <w:r>
              <w:rPr>
                <w:rFonts w:hint="default" w:ascii="仿宋_GB2312" w:hAnsi="仿宋_GB2312" w:eastAsia="仿宋_GB2312" w:cs="仿宋_GB2312"/>
                <w:b w:val="0"/>
                <w:bCs w:val="0"/>
                <w:color w:val="auto"/>
                <w:spacing w:val="-5"/>
                <w:sz w:val="24"/>
                <w:szCs w:val="24"/>
                <w:lang w:val="en-US" w:eastAsia="zh-CN"/>
              </w:rPr>
              <w:t>汽车外观与内饰改装设计与实操</w:t>
            </w:r>
          </w:p>
          <w:p w14:paraId="559BA90F">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3.</w:t>
            </w:r>
            <w:r>
              <w:rPr>
                <w:rFonts w:hint="default" w:ascii="仿宋_GB2312" w:hAnsi="仿宋_GB2312" w:eastAsia="仿宋_GB2312" w:cs="仿宋_GB2312"/>
                <w:b w:val="0"/>
                <w:bCs w:val="0"/>
                <w:color w:val="auto"/>
                <w:spacing w:val="-5"/>
                <w:sz w:val="24"/>
                <w:szCs w:val="24"/>
                <w:lang w:val="en-US" w:eastAsia="zh-CN"/>
              </w:rPr>
              <w:t>车门总成拆装与改装实训</w:t>
            </w:r>
          </w:p>
          <w:p w14:paraId="5DFEB8B2">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4.</w:t>
            </w:r>
            <w:r>
              <w:rPr>
                <w:rFonts w:hint="default" w:ascii="仿宋_GB2312" w:hAnsi="仿宋_GB2312" w:eastAsia="仿宋_GB2312" w:cs="仿宋_GB2312"/>
                <w:b w:val="0"/>
                <w:bCs w:val="0"/>
                <w:color w:val="auto"/>
                <w:spacing w:val="-5"/>
                <w:sz w:val="24"/>
                <w:szCs w:val="24"/>
                <w:lang w:val="en-US" w:eastAsia="zh-CN"/>
              </w:rPr>
              <w:t>新能源汽车轻量化改装实训</w:t>
            </w:r>
          </w:p>
          <w:p w14:paraId="12200585">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5.</w:t>
            </w:r>
            <w:r>
              <w:rPr>
                <w:rFonts w:hint="default" w:ascii="仿宋_GB2312" w:hAnsi="仿宋_GB2312" w:eastAsia="仿宋_GB2312" w:cs="仿宋_GB2312"/>
                <w:b w:val="0"/>
                <w:bCs w:val="0"/>
                <w:color w:val="auto"/>
                <w:spacing w:val="-5"/>
                <w:sz w:val="24"/>
                <w:szCs w:val="24"/>
                <w:lang w:val="en-US" w:eastAsia="zh-CN"/>
              </w:rPr>
              <w:t>汽车贴膜、改色等个性化改装实训</w:t>
            </w:r>
          </w:p>
        </w:tc>
        <w:tc>
          <w:tcPr>
            <w:tcW w:w="2360" w:type="dxa"/>
            <w:vAlign w:val="center"/>
          </w:tcPr>
          <w:p w14:paraId="09956F32">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抛光机、车门总成、高压清洗机、泡沫机、甩干机</w:t>
            </w:r>
          </w:p>
        </w:tc>
        <w:tc>
          <w:tcPr>
            <w:tcW w:w="1650" w:type="dxa"/>
            <w:vAlign w:val="center"/>
          </w:tcPr>
          <w:p w14:paraId="702314D2">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汽车美容、</w:t>
            </w:r>
            <w:r>
              <w:rPr>
                <w:rFonts w:hint="default" w:ascii="仿宋_GB2312" w:hAnsi="仿宋_GB2312" w:eastAsia="仿宋_GB2312" w:cs="仿宋_GB2312"/>
                <w:b w:val="0"/>
                <w:bCs w:val="0"/>
                <w:color w:val="auto"/>
                <w:spacing w:val="-5"/>
                <w:sz w:val="24"/>
                <w:szCs w:val="24"/>
                <w:lang w:val="en-US" w:eastAsia="zh-CN"/>
              </w:rPr>
              <w:t>新能源汽车潮改</w:t>
            </w:r>
          </w:p>
        </w:tc>
      </w:tr>
      <w:tr w14:paraId="0C3E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dxa"/>
            <w:vAlign w:val="center"/>
          </w:tcPr>
          <w:p w14:paraId="54455E0D">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4</w:t>
            </w:r>
          </w:p>
        </w:tc>
        <w:tc>
          <w:tcPr>
            <w:tcW w:w="1454" w:type="dxa"/>
            <w:vAlign w:val="center"/>
          </w:tcPr>
          <w:p w14:paraId="421E29E4">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电商实训室</w:t>
            </w:r>
          </w:p>
        </w:tc>
        <w:tc>
          <w:tcPr>
            <w:tcW w:w="3455" w:type="dxa"/>
            <w:vAlign w:val="center"/>
          </w:tcPr>
          <w:p w14:paraId="0097072E">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1.</w:t>
            </w:r>
            <w:r>
              <w:rPr>
                <w:rFonts w:hint="default" w:ascii="仿宋_GB2312" w:hAnsi="仿宋_GB2312" w:eastAsia="仿宋_GB2312" w:cs="仿宋_GB2312"/>
                <w:b w:val="0"/>
                <w:bCs w:val="0"/>
                <w:color w:val="auto"/>
                <w:spacing w:val="-5"/>
                <w:sz w:val="24"/>
                <w:szCs w:val="24"/>
                <w:lang w:val="en-US" w:eastAsia="zh-CN"/>
              </w:rPr>
              <w:t>汽车网络营销策划与推广实训</w:t>
            </w:r>
          </w:p>
          <w:p w14:paraId="695A7829">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2.</w:t>
            </w:r>
            <w:r>
              <w:rPr>
                <w:rFonts w:hint="default" w:ascii="仿宋_GB2312" w:hAnsi="仿宋_GB2312" w:eastAsia="仿宋_GB2312" w:cs="仿宋_GB2312"/>
                <w:b w:val="0"/>
                <w:bCs w:val="0"/>
                <w:color w:val="auto"/>
                <w:spacing w:val="-5"/>
                <w:sz w:val="24"/>
                <w:szCs w:val="24"/>
                <w:lang w:val="en-US" w:eastAsia="zh-CN"/>
              </w:rPr>
              <w:t>新媒体平台运营与内容创作实训</w:t>
            </w:r>
          </w:p>
          <w:p w14:paraId="599D05FA">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3.</w:t>
            </w:r>
            <w:r>
              <w:rPr>
                <w:rFonts w:hint="default" w:ascii="仿宋_GB2312" w:hAnsi="仿宋_GB2312" w:eastAsia="仿宋_GB2312" w:cs="仿宋_GB2312"/>
                <w:b w:val="0"/>
                <w:bCs w:val="0"/>
                <w:color w:val="auto"/>
                <w:spacing w:val="-5"/>
                <w:sz w:val="24"/>
                <w:szCs w:val="24"/>
                <w:lang w:val="en-US" w:eastAsia="zh-CN"/>
              </w:rPr>
              <w:t>电商平台店铺搭建与运营实训</w:t>
            </w:r>
          </w:p>
          <w:p w14:paraId="2FDDFDD7">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4.</w:t>
            </w:r>
            <w:r>
              <w:rPr>
                <w:rFonts w:hint="default" w:ascii="仿宋_GB2312" w:hAnsi="仿宋_GB2312" w:eastAsia="仿宋_GB2312" w:cs="仿宋_GB2312"/>
                <w:b w:val="0"/>
                <w:bCs w:val="0"/>
                <w:color w:val="auto"/>
                <w:spacing w:val="-5"/>
                <w:sz w:val="24"/>
                <w:szCs w:val="24"/>
                <w:lang w:val="en-US" w:eastAsia="zh-CN"/>
              </w:rPr>
              <w:t>汽车产品直播带货与客户沟通实训</w:t>
            </w:r>
          </w:p>
          <w:p w14:paraId="57A91067">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5.</w:t>
            </w:r>
            <w:r>
              <w:rPr>
                <w:rFonts w:hint="default" w:ascii="仿宋_GB2312" w:hAnsi="仿宋_GB2312" w:eastAsia="仿宋_GB2312" w:cs="仿宋_GB2312"/>
                <w:b w:val="0"/>
                <w:bCs w:val="0"/>
                <w:color w:val="auto"/>
                <w:spacing w:val="-5"/>
                <w:sz w:val="24"/>
                <w:szCs w:val="24"/>
                <w:lang w:val="en-US" w:eastAsia="zh-CN"/>
              </w:rPr>
              <w:t>网络营销数据分析与优化实训</w:t>
            </w:r>
          </w:p>
        </w:tc>
        <w:tc>
          <w:tcPr>
            <w:tcW w:w="2360" w:type="dxa"/>
            <w:vAlign w:val="center"/>
          </w:tcPr>
          <w:p w14:paraId="6CA746F7">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LED主播直播柔光灯、直播摄像头、补光灯、摄影棚背景布、直播辅助道具以及服务器、计算机、投影设备、教师主控台、互联网接入或无限网络环境、配备图形处理、社交工具等软件</w:t>
            </w:r>
          </w:p>
        </w:tc>
        <w:tc>
          <w:tcPr>
            <w:tcW w:w="1650" w:type="dxa"/>
            <w:vAlign w:val="center"/>
          </w:tcPr>
          <w:p w14:paraId="02A24094">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汽车网络与新媒体营销</w:t>
            </w:r>
          </w:p>
        </w:tc>
      </w:tr>
      <w:tr w14:paraId="3320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dxa"/>
            <w:vAlign w:val="center"/>
          </w:tcPr>
          <w:p w14:paraId="43BF323C">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5</w:t>
            </w:r>
          </w:p>
        </w:tc>
        <w:tc>
          <w:tcPr>
            <w:tcW w:w="1454" w:type="dxa"/>
            <w:vAlign w:val="center"/>
          </w:tcPr>
          <w:p w14:paraId="508A7B82">
            <w:pPr>
              <w:pStyle w:val="18"/>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电工电子实训室</w:t>
            </w:r>
          </w:p>
        </w:tc>
        <w:tc>
          <w:tcPr>
            <w:tcW w:w="3455" w:type="dxa"/>
            <w:vAlign w:val="center"/>
          </w:tcPr>
          <w:p w14:paraId="3A02FE68">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 xml:space="preserve">1.电子与电器元件认知与识图训练 </w:t>
            </w:r>
          </w:p>
          <w:p w14:paraId="73DF8B6C">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 xml:space="preserve">2.万用表的使用 </w:t>
            </w:r>
          </w:p>
          <w:p w14:paraId="366EEA87">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 xml:space="preserve">3.电子元件测量 </w:t>
            </w:r>
          </w:p>
          <w:p w14:paraId="351C9D17">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 xml:space="preserve">4.电器元件测量 </w:t>
            </w:r>
          </w:p>
          <w:p w14:paraId="02341D26">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default"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5.组装与分析电路</w:t>
            </w:r>
          </w:p>
        </w:tc>
        <w:tc>
          <w:tcPr>
            <w:tcW w:w="2360" w:type="dxa"/>
            <w:vAlign w:val="center"/>
          </w:tcPr>
          <w:p w14:paraId="7D0EA3E4">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防静电桌、防火墙、交换机、云服务实训平台、交换机、路由器、无线控制器、控制器、常规工具套装、万用表、台式电脑、插排</w:t>
            </w:r>
          </w:p>
        </w:tc>
        <w:tc>
          <w:tcPr>
            <w:tcW w:w="1650" w:type="dxa"/>
            <w:vAlign w:val="center"/>
          </w:tcPr>
          <w:p w14:paraId="4092DAF1">
            <w:pPr>
              <w:pStyle w:val="18"/>
              <w:keepNext w:val="0"/>
              <w:keepLines w:val="0"/>
              <w:pageBreakBefore w:val="0"/>
              <w:widowControl w:val="0"/>
              <w:kinsoku/>
              <w:wordWrap/>
              <w:overflowPunct/>
              <w:topLinePunct w:val="0"/>
              <w:autoSpaceDE/>
              <w:autoSpaceDN/>
              <w:bidi w:val="0"/>
              <w:adjustRightInd/>
              <w:snapToGrid/>
              <w:spacing w:line="560" w:lineRule="exact"/>
              <w:ind w:left="0"/>
              <w:jc w:val="left"/>
              <w:textAlignment w:val="auto"/>
              <w:rPr>
                <w:rFonts w:hint="eastAsia" w:ascii="仿宋_GB2312" w:hAnsi="仿宋_GB2312" w:eastAsia="仿宋_GB2312" w:cs="仿宋_GB2312"/>
                <w:b w:val="0"/>
                <w:bCs w:val="0"/>
                <w:color w:val="auto"/>
                <w:spacing w:val="-5"/>
                <w:sz w:val="24"/>
                <w:szCs w:val="24"/>
                <w:lang w:val="en-US" w:eastAsia="zh-CN"/>
              </w:rPr>
            </w:pPr>
            <w:r>
              <w:rPr>
                <w:rFonts w:hint="eastAsia" w:ascii="仿宋_GB2312" w:hAnsi="仿宋_GB2312" w:eastAsia="仿宋_GB2312" w:cs="仿宋_GB2312"/>
                <w:b w:val="0"/>
                <w:bCs w:val="0"/>
                <w:color w:val="auto"/>
                <w:spacing w:val="-5"/>
                <w:sz w:val="24"/>
                <w:szCs w:val="24"/>
                <w:lang w:val="en-US" w:eastAsia="zh-CN"/>
              </w:rPr>
              <w:t>新能源汽车电气系统构造与检修</w:t>
            </w:r>
          </w:p>
        </w:tc>
      </w:tr>
    </w:tbl>
    <w:p w14:paraId="540C3FDF">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 xml:space="preserve">3.校外实训基地 </w:t>
      </w:r>
    </w:p>
    <w:p w14:paraId="1C7A6383">
      <w:pPr>
        <w:keepNext w:val="0"/>
        <w:keepLines w:val="0"/>
        <w:pageBreakBefore w:val="0"/>
        <w:widowControl w:val="0"/>
        <w:kinsoku/>
        <w:wordWrap/>
        <w:overflowPunct/>
        <w:topLinePunct w:val="0"/>
        <w:autoSpaceDE/>
        <w:autoSpaceDN/>
        <w:bidi w:val="0"/>
        <w:adjustRightInd/>
        <w:snapToGrid/>
        <w:spacing w:line="580" w:lineRule="exact"/>
        <w:ind w:firstLine="480" w:firstLineChars="200"/>
        <w:jc w:val="center"/>
        <w:textAlignment w:val="auto"/>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表11校内实训场所一览表</w:t>
      </w:r>
    </w:p>
    <w:tbl>
      <w:tblPr>
        <w:tblStyle w:val="12"/>
        <w:tblW w:w="93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2837"/>
        <w:gridCol w:w="1413"/>
        <w:gridCol w:w="3900"/>
        <w:gridCol w:w="769"/>
      </w:tblGrid>
      <w:tr w14:paraId="7817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dxa"/>
            <w:vAlign w:val="center"/>
          </w:tcPr>
          <w:p w14:paraId="6B228B51">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b/>
                <w:bCs/>
                <w:color w:val="auto"/>
                <w:spacing w:val="-5"/>
                <w:kern w:val="2"/>
                <w:sz w:val="24"/>
                <w:szCs w:val="24"/>
                <w:lang w:val="en-US" w:eastAsia="zh-CN" w:bidi="ar-SA"/>
              </w:rPr>
            </w:pPr>
            <w:r>
              <w:rPr>
                <w:rFonts w:hint="eastAsia" w:ascii="仿宋_GB2312" w:hAnsi="仿宋_GB2312" w:eastAsia="仿宋_GB2312" w:cs="仿宋_GB2312"/>
                <w:b/>
                <w:bCs/>
                <w:color w:val="auto"/>
                <w:spacing w:val="-5"/>
                <w:kern w:val="2"/>
                <w:sz w:val="24"/>
                <w:szCs w:val="24"/>
                <w:lang w:val="en-US" w:eastAsia="zh-CN" w:bidi="ar-SA"/>
              </w:rPr>
              <w:t>序号</w:t>
            </w:r>
          </w:p>
        </w:tc>
        <w:tc>
          <w:tcPr>
            <w:tcW w:w="2837" w:type="dxa"/>
            <w:vAlign w:val="center"/>
          </w:tcPr>
          <w:p w14:paraId="7AB85A81">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default" w:ascii="仿宋_GB2312" w:hAnsi="仿宋_GB2312" w:eastAsia="仿宋_GB2312" w:cs="仿宋_GB2312"/>
                <w:b/>
                <w:bCs/>
                <w:color w:val="auto"/>
                <w:spacing w:val="-5"/>
                <w:kern w:val="2"/>
                <w:sz w:val="24"/>
                <w:szCs w:val="24"/>
                <w:lang w:val="en-US" w:eastAsia="zh-CN" w:bidi="ar-SA"/>
              </w:rPr>
            </w:pPr>
            <w:r>
              <w:rPr>
                <w:rFonts w:hint="eastAsia" w:ascii="仿宋_GB2312" w:hAnsi="仿宋_GB2312" w:eastAsia="仿宋_GB2312" w:cs="仿宋_GB2312"/>
                <w:b/>
                <w:bCs/>
                <w:color w:val="auto"/>
                <w:spacing w:val="-5"/>
                <w:kern w:val="2"/>
                <w:sz w:val="24"/>
                <w:szCs w:val="24"/>
                <w:lang w:val="en-US" w:eastAsia="zh-CN" w:bidi="ar-SA"/>
              </w:rPr>
              <w:t>实训基地名称</w:t>
            </w:r>
          </w:p>
        </w:tc>
        <w:tc>
          <w:tcPr>
            <w:tcW w:w="1413" w:type="dxa"/>
            <w:vAlign w:val="center"/>
          </w:tcPr>
          <w:p w14:paraId="0C8FD97E">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default" w:ascii="仿宋_GB2312" w:hAnsi="仿宋_GB2312" w:eastAsia="仿宋_GB2312" w:cs="仿宋_GB2312"/>
                <w:b/>
                <w:bCs/>
                <w:color w:val="auto"/>
                <w:spacing w:val="-5"/>
                <w:kern w:val="2"/>
                <w:sz w:val="24"/>
                <w:szCs w:val="24"/>
                <w:lang w:val="en-US" w:eastAsia="zh-CN" w:bidi="ar-SA"/>
              </w:rPr>
            </w:pPr>
            <w:r>
              <w:rPr>
                <w:rFonts w:hint="eastAsia" w:ascii="仿宋_GB2312" w:hAnsi="仿宋_GB2312" w:eastAsia="仿宋_GB2312" w:cs="仿宋_GB2312"/>
                <w:b/>
                <w:bCs/>
                <w:color w:val="auto"/>
                <w:spacing w:val="-5"/>
                <w:kern w:val="2"/>
                <w:sz w:val="24"/>
                <w:szCs w:val="24"/>
                <w:lang w:val="en-US" w:eastAsia="zh-CN" w:bidi="ar-SA"/>
              </w:rPr>
              <w:t>所在地</w:t>
            </w:r>
          </w:p>
        </w:tc>
        <w:tc>
          <w:tcPr>
            <w:tcW w:w="3900" w:type="dxa"/>
            <w:vAlign w:val="center"/>
          </w:tcPr>
          <w:p w14:paraId="76AEFC9D">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default" w:ascii="仿宋_GB2312" w:hAnsi="仿宋_GB2312" w:eastAsia="仿宋_GB2312" w:cs="仿宋_GB2312"/>
                <w:b/>
                <w:bCs/>
                <w:color w:val="auto"/>
                <w:spacing w:val="-5"/>
                <w:kern w:val="2"/>
                <w:sz w:val="24"/>
                <w:szCs w:val="24"/>
                <w:lang w:val="en-US" w:eastAsia="zh-CN" w:bidi="ar-SA"/>
              </w:rPr>
            </w:pPr>
            <w:r>
              <w:rPr>
                <w:rFonts w:hint="eastAsia" w:ascii="仿宋_GB2312" w:hAnsi="仿宋_GB2312" w:eastAsia="仿宋_GB2312" w:cs="仿宋_GB2312"/>
                <w:b/>
                <w:bCs/>
                <w:color w:val="auto"/>
                <w:spacing w:val="-5"/>
                <w:kern w:val="2"/>
                <w:sz w:val="24"/>
                <w:szCs w:val="24"/>
                <w:lang w:val="en-US" w:eastAsia="zh-CN" w:bidi="ar-SA"/>
              </w:rPr>
              <w:t>主要实训项目</w:t>
            </w:r>
          </w:p>
        </w:tc>
        <w:tc>
          <w:tcPr>
            <w:tcW w:w="769" w:type="dxa"/>
            <w:vAlign w:val="center"/>
          </w:tcPr>
          <w:p w14:paraId="5BD34DF7">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default" w:ascii="仿宋_GB2312" w:hAnsi="仿宋_GB2312" w:eastAsia="仿宋_GB2312" w:cs="仿宋_GB2312"/>
                <w:b/>
                <w:bCs/>
                <w:color w:val="auto"/>
                <w:spacing w:val="-5"/>
                <w:kern w:val="2"/>
                <w:sz w:val="24"/>
                <w:szCs w:val="24"/>
                <w:lang w:val="en-US" w:eastAsia="zh-CN" w:bidi="ar-SA"/>
              </w:rPr>
            </w:pPr>
            <w:r>
              <w:rPr>
                <w:rFonts w:hint="eastAsia" w:ascii="仿宋_GB2312" w:hAnsi="仿宋_GB2312" w:eastAsia="仿宋_GB2312" w:cs="仿宋_GB2312"/>
                <w:b/>
                <w:bCs/>
                <w:color w:val="auto"/>
                <w:spacing w:val="-5"/>
                <w:kern w:val="2"/>
                <w:sz w:val="24"/>
                <w:szCs w:val="24"/>
                <w:lang w:val="en-US" w:eastAsia="zh-CN" w:bidi="ar-SA"/>
              </w:rPr>
              <w:t>备注</w:t>
            </w:r>
          </w:p>
        </w:tc>
      </w:tr>
      <w:tr w14:paraId="6C3A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dxa"/>
            <w:vAlign w:val="center"/>
          </w:tcPr>
          <w:p w14:paraId="67C4385C">
            <w:pPr>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default"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1</w:t>
            </w:r>
          </w:p>
        </w:tc>
        <w:tc>
          <w:tcPr>
            <w:tcW w:w="2837" w:type="dxa"/>
            <w:vAlign w:val="center"/>
          </w:tcPr>
          <w:p w14:paraId="0F1864DB">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佛山顺德矢崎汽车配件有限公司</w:t>
            </w:r>
          </w:p>
        </w:tc>
        <w:tc>
          <w:tcPr>
            <w:tcW w:w="1413" w:type="dxa"/>
            <w:vAlign w:val="center"/>
          </w:tcPr>
          <w:p w14:paraId="1E4E5B24">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default"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佛山</w:t>
            </w:r>
          </w:p>
        </w:tc>
        <w:tc>
          <w:tcPr>
            <w:tcW w:w="3900" w:type="dxa"/>
            <w:vAlign w:val="center"/>
          </w:tcPr>
          <w:p w14:paraId="68BE48BA">
            <w:pPr>
              <w:keepNext w:val="0"/>
              <w:keepLines w:val="0"/>
              <w:pageBreakBefore w:val="0"/>
              <w:widowControl/>
              <w:suppressLineNumbers w:val="0"/>
              <w:kinsoku/>
              <w:wordWrap/>
              <w:overflowPunct/>
              <w:topLinePunct w:val="0"/>
              <w:autoSpaceDE/>
              <w:autoSpaceDN/>
              <w:bidi w:val="0"/>
              <w:adjustRightInd/>
              <w:snapToGrid/>
              <w:spacing w:line="520" w:lineRule="atLeast"/>
              <w:jc w:val="both"/>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 xml:space="preserve">1.发动机拆装岗前培训 </w:t>
            </w:r>
          </w:p>
          <w:p w14:paraId="7C40B029">
            <w:pPr>
              <w:keepNext w:val="0"/>
              <w:keepLines w:val="0"/>
              <w:pageBreakBefore w:val="0"/>
              <w:widowControl/>
              <w:suppressLineNumbers w:val="0"/>
              <w:kinsoku/>
              <w:wordWrap/>
              <w:overflowPunct/>
              <w:topLinePunct w:val="0"/>
              <w:autoSpaceDE/>
              <w:autoSpaceDN/>
              <w:bidi w:val="0"/>
              <w:adjustRightInd/>
              <w:snapToGrid/>
              <w:spacing w:line="520" w:lineRule="atLeast"/>
              <w:jc w:val="both"/>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 xml:space="preserve">2.汽车电器拆装岗前培训 </w:t>
            </w:r>
          </w:p>
          <w:p w14:paraId="7C308E0B">
            <w:pPr>
              <w:keepNext w:val="0"/>
              <w:keepLines w:val="0"/>
              <w:pageBreakBefore w:val="0"/>
              <w:widowControl/>
              <w:suppressLineNumbers w:val="0"/>
              <w:kinsoku/>
              <w:wordWrap/>
              <w:overflowPunct/>
              <w:topLinePunct w:val="0"/>
              <w:autoSpaceDE/>
              <w:autoSpaceDN/>
              <w:bidi w:val="0"/>
              <w:adjustRightInd/>
              <w:snapToGrid/>
              <w:spacing w:line="520" w:lineRule="atLeast"/>
              <w:jc w:val="both"/>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3.汽车底盘组装岗前培训</w:t>
            </w:r>
          </w:p>
        </w:tc>
        <w:tc>
          <w:tcPr>
            <w:tcW w:w="769" w:type="dxa"/>
            <w:vAlign w:val="center"/>
          </w:tcPr>
          <w:p w14:paraId="75697D67">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eastAsia" w:ascii="宋体" w:hAnsi="宋体" w:eastAsia="宋体" w:cs="宋体"/>
                <w:b/>
                <w:bCs/>
                <w:color w:val="000000"/>
                <w:kern w:val="0"/>
                <w:sz w:val="21"/>
                <w:szCs w:val="21"/>
                <w:lang w:val="en-US" w:eastAsia="zh-CN" w:bidi="ar"/>
              </w:rPr>
            </w:pPr>
          </w:p>
        </w:tc>
      </w:tr>
      <w:tr w14:paraId="64A0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dxa"/>
            <w:vAlign w:val="center"/>
          </w:tcPr>
          <w:p w14:paraId="7EA98F2D">
            <w:pPr>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default"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2</w:t>
            </w:r>
          </w:p>
        </w:tc>
        <w:tc>
          <w:tcPr>
            <w:tcW w:w="2837" w:type="dxa"/>
            <w:vAlign w:val="center"/>
          </w:tcPr>
          <w:p w14:paraId="5E66BE50">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方盛车桥（柳州）有限公司</w:t>
            </w:r>
          </w:p>
        </w:tc>
        <w:tc>
          <w:tcPr>
            <w:tcW w:w="1413" w:type="dxa"/>
            <w:vAlign w:val="center"/>
          </w:tcPr>
          <w:p w14:paraId="1990440A">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default"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柳州</w:t>
            </w:r>
          </w:p>
        </w:tc>
        <w:tc>
          <w:tcPr>
            <w:tcW w:w="3900" w:type="dxa"/>
            <w:vAlign w:val="center"/>
          </w:tcPr>
          <w:p w14:paraId="2BE77431">
            <w:pPr>
              <w:keepNext w:val="0"/>
              <w:keepLines w:val="0"/>
              <w:pageBreakBefore w:val="0"/>
              <w:widowControl/>
              <w:suppressLineNumbers w:val="0"/>
              <w:kinsoku/>
              <w:wordWrap/>
              <w:overflowPunct/>
              <w:topLinePunct w:val="0"/>
              <w:autoSpaceDE/>
              <w:autoSpaceDN/>
              <w:bidi w:val="0"/>
              <w:adjustRightInd/>
              <w:snapToGrid/>
              <w:spacing w:line="520" w:lineRule="atLeast"/>
              <w:jc w:val="both"/>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 xml:space="preserve">1.发动机拆装岗前培训 </w:t>
            </w:r>
          </w:p>
          <w:p w14:paraId="24F5C64B">
            <w:pPr>
              <w:keepNext w:val="0"/>
              <w:keepLines w:val="0"/>
              <w:pageBreakBefore w:val="0"/>
              <w:widowControl/>
              <w:suppressLineNumbers w:val="0"/>
              <w:kinsoku/>
              <w:wordWrap/>
              <w:overflowPunct/>
              <w:topLinePunct w:val="0"/>
              <w:autoSpaceDE/>
              <w:autoSpaceDN/>
              <w:bidi w:val="0"/>
              <w:adjustRightInd/>
              <w:snapToGrid/>
              <w:spacing w:line="520" w:lineRule="atLeast"/>
              <w:jc w:val="both"/>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 xml:space="preserve">2.汽车电器拆装岗前培训 </w:t>
            </w:r>
          </w:p>
          <w:p w14:paraId="2B0C7639">
            <w:pPr>
              <w:keepNext w:val="0"/>
              <w:keepLines w:val="0"/>
              <w:pageBreakBefore w:val="0"/>
              <w:widowControl/>
              <w:suppressLineNumbers w:val="0"/>
              <w:kinsoku/>
              <w:wordWrap/>
              <w:overflowPunct/>
              <w:topLinePunct w:val="0"/>
              <w:autoSpaceDE/>
              <w:autoSpaceDN/>
              <w:bidi w:val="0"/>
              <w:adjustRightInd/>
              <w:snapToGrid/>
              <w:spacing w:line="520" w:lineRule="atLeast"/>
              <w:jc w:val="both"/>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3.汽车底盘组装岗前培训</w:t>
            </w:r>
          </w:p>
        </w:tc>
        <w:tc>
          <w:tcPr>
            <w:tcW w:w="769" w:type="dxa"/>
            <w:vAlign w:val="center"/>
          </w:tcPr>
          <w:p w14:paraId="5A8453AC">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eastAsia" w:ascii="宋体" w:hAnsi="宋体" w:eastAsia="宋体" w:cs="宋体"/>
                <w:b/>
                <w:bCs/>
                <w:color w:val="000000"/>
                <w:kern w:val="0"/>
                <w:sz w:val="21"/>
                <w:szCs w:val="21"/>
                <w:lang w:val="en-US" w:eastAsia="zh-CN" w:bidi="ar"/>
              </w:rPr>
            </w:pPr>
          </w:p>
        </w:tc>
      </w:tr>
      <w:tr w14:paraId="0A19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dxa"/>
            <w:vAlign w:val="center"/>
          </w:tcPr>
          <w:p w14:paraId="0B03D02C">
            <w:pPr>
              <w:keepNext w:val="0"/>
              <w:keepLines w:val="0"/>
              <w:pageBreakBefore w:val="0"/>
              <w:widowControl w:val="0"/>
              <w:kinsoku/>
              <w:wordWrap/>
              <w:overflowPunct/>
              <w:topLinePunct w:val="0"/>
              <w:autoSpaceDE/>
              <w:autoSpaceDN/>
              <w:bidi w:val="0"/>
              <w:adjustRightInd/>
              <w:snapToGrid/>
              <w:spacing w:line="520" w:lineRule="atLeast"/>
              <w:jc w:val="center"/>
              <w:textAlignment w:val="auto"/>
              <w:rPr>
                <w:rFonts w:hint="default"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3</w:t>
            </w:r>
          </w:p>
        </w:tc>
        <w:tc>
          <w:tcPr>
            <w:tcW w:w="2837" w:type="dxa"/>
            <w:vAlign w:val="center"/>
          </w:tcPr>
          <w:p w14:paraId="0AABF3BF">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default"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上汽通用五菱</w:t>
            </w:r>
          </w:p>
        </w:tc>
        <w:tc>
          <w:tcPr>
            <w:tcW w:w="1413" w:type="dxa"/>
            <w:vAlign w:val="center"/>
          </w:tcPr>
          <w:p w14:paraId="7FC185C8">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柳州</w:t>
            </w:r>
          </w:p>
        </w:tc>
        <w:tc>
          <w:tcPr>
            <w:tcW w:w="3900" w:type="dxa"/>
            <w:vAlign w:val="center"/>
          </w:tcPr>
          <w:p w14:paraId="469F616D">
            <w:pPr>
              <w:keepNext w:val="0"/>
              <w:keepLines w:val="0"/>
              <w:pageBreakBefore w:val="0"/>
              <w:widowControl/>
              <w:suppressLineNumbers w:val="0"/>
              <w:kinsoku/>
              <w:wordWrap/>
              <w:overflowPunct/>
              <w:topLinePunct w:val="0"/>
              <w:autoSpaceDE/>
              <w:autoSpaceDN/>
              <w:bidi w:val="0"/>
              <w:adjustRightInd/>
              <w:snapToGrid/>
              <w:spacing w:line="520" w:lineRule="atLeast"/>
              <w:jc w:val="both"/>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 xml:space="preserve">1.发动机拆装岗前培训 </w:t>
            </w:r>
          </w:p>
          <w:p w14:paraId="3672566F">
            <w:pPr>
              <w:keepNext w:val="0"/>
              <w:keepLines w:val="0"/>
              <w:pageBreakBefore w:val="0"/>
              <w:widowControl/>
              <w:suppressLineNumbers w:val="0"/>
              <w:kinsoku/>
              <w:wordWrap/>
              <w:overflowPunct/>
              <w:topLinePunct w:val="0"/>
              <w:autoSpaceDE/>
              <w:autoSpaceDN/>
              <w:bidi w:val="0"/>
              <w:adjustRightInd/>
              <w:snapToGrid/>
              <w:spacing w:line="520" w:lineRule="atLeast"/>
              <w:jc w:val="both"/>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 xml:space="preserve">2.汽车电器拆装岗前培训 </w:t>
            </w:r>
          </w:p>
          <w:p w14:paraId="3CB7DEE8">
            <w:pPr>
              <w:keepNext w:val="0"/>
              <w:keepLines w:val="0"/>
              <w:pageBreakBefore w:val="0"/>
              <w:widowControl/>
              <w:suppressLineNumbers w:val="0"/>
              <w:kinsoku/>
              <w:wordWrap/>
              <w:overflowPunct/>
              <w:topLinePunct w:val="0"/>
              <w:autoSpaceDE/>
              <w:autoSpaceDN/>
              <w:bidi w:val="0"/>
              <w:adjustRightInd/>
              <w:snapToGrid/>
              <w:spacing w:line="520" w:lineRule="atLeast"/>
              <w:jc w:val="both"/>
              <w:textAlignment w:val="auto"/>
              <w:rPr>
                <w:rFonts w:hint="eastAsia" w:ascii="仿宋_GB2312" w:hAnsi="仿宋_GB2312" w:eastAsia="仿宋_GB2312" w:cs="仿宋_GB2312"/>
                <w:b w:val="0"/>
                <w:bCs w:val="0"/>
                <w:color w:val="auto"/>
                <w:spacing w:val="-5"/>
                <w:kern w:val="2"/>
                <w:sz w:val="24"/>
                <w:szCs w:val="24"/>
                <w:lang w:val="en-US" w:eastAsia="zh-CN" w:bidi="ar-SA"/>
              </w:rPr>
            </w:pPr>
            <w:r>
              <w:rPr>
                <w:rFonts w:hint="eastAsia" w:ascii="仿宋_GB2312" w:hAnsi="仿宋_GB2312" w:eastAsia="仿宋_GB2312" w:cs="仿宋_GB2312"/>
                <w:b w:val="0"/>
                <w:bCs w:val="0"/>
                <w:color w:val="auto"/>
                <w:spacing w:val="-5"/>
                <w:kern w:val="2"/>
                <w:sz w:val="24"/>
                <w:szCs w:val="24"/>
                <w:lang w:val="en-US" w:eastAsia="zh-CN" w:bidi="ar-SA"/>
              </w:rPr>
              <w:t>3.汽车底盘组装岗前培训</w:t>
            </w:r>
          </w:p>
        </w:tc>
        <w:tc>
          <w:tcPr>
            <w:tcW w:w="769" w:type="dxa"/>
            <w:vAlign w:val="center"/>
          </w:tcPr>
          <w:p w14:paraId="03E118FA">
            <w:pPr>
              <w:keepNext w:val="0"/>
              <w:keepLines w:val="0"/>
              <w:pageBreakBefore w:val="0"/>
              <w:widowControl/>
              <w:suppressLineNumbers w:val="0"/>
              <w:kinsoku/>
              <w:wordWrap/>
              <w:overflowPunct/>
              <w:topLinePunct w:val="0"/>
              <w:autoSpaceDE/>
              <w:autoSpaceDN/>
              <w:bidi w:val="0"/>
              <w:adjustRightInd/>
              <w:snapToGrid/>
              <w:spacing w:line="520" w:lineRule="atLeast"/>
              <w:jc w:val="center"/>
              <w:textAlignment w:val="auto"/>
              <w:rPr>
                <w:rFonts w:hint="eastAsia" w:ascii="宋体" w:hAnsi="宋体" w:eastAsia="宋体" w:cs="宋体"/>
                <w:b/>
                <w:bCs/>
                <w:color w:val="000000"/>
                <w:kern w:val="0"/>
                <w:sz w:val="21"/>
                <w:szCs w:val="21"/>
                <w:lang w:val="en-US" w:eastAsia="zh-CN" w:bidi="ar"/>
              </w:rPr>
            </w:pPr>
          </w:p>
        </w:tc>
      </w:tr>
    </w:tbl>
    <w:p w14:paraId="6AA6DFC2">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28" w:name="_Toc5819"/>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（三）教学资源</w:t>
      </w:r>
      <w:bookmarkEnd w:id="28"/>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 xml:space="preserve"> </w:t>
      </w:r>
    </w:p>
    <w:p w14:paraId="55903C5D">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 xml:space="preserve">1.教材选用 </w:t>
      </w:r>
    </w:p>
    <w:p w14:paraId="28E4A7E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严格按照国家和自治区有关职业院校教材管理的文件规定选用教材。思想政治、语文、历史三科使用国家统编教材，其他公共基础必修课程教材在国家规划教材目录选用。专业课程教材原则上优先从国家和自治区规划教材目录中选用；国家和自治区规划教材目录中没有的教材，应尽可能优先选用体现新技术、新工艺、新规范、新标准、新形态等近三年出版的高质量教材，或学校自编且经过审核通过的校本教材。教材建设以理实一体化教材为主，教材设计以学生自主学习为主。对于维修类的课程内容采用的是工作过程统化进行教学组织及设计，而原理性较强的课程内容采用的是项目教学法、引导文法等方式进行组织。教材内容以培养学生技能操作为核心，保证理论够用为原则。配备实训工作页，相对应的教学资源库，便于日常教学及学生自学。</w:t>
      </w:r>
    </w:p>
    <w:p w14:paraId="06967C8C">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 xml:space="preserve">2.图书文献配备 </w:t>
      </w:r>
    </w:p>
    <w:p w14:paraId="068C7BE8">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本专业的图书文献（纸质、电子）资源丰富，能够满足学生全面培养、专业建设、教科研工作的需要。</w:t>
      </w:r>
    </w:p>
    <w:p w14:paraId="3BFFD8D3">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 xml:space="preserve">3.数字资源配备 </w:t>
      </w:r>
    </w:p>
    <w:p w14:paraId="3995C0F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 xml:space="preserve">各门课程开发 PPT、微课、视频、图片、案例等数字化教学资源，通过线上教学平台使教学资源在课前、课中、课后灵活运用，最大化调动学生的学习主动性，辅助学生自主学习与积极探索。 </w:t>
      </w:r>
    </w:p>
    <w:p w14:paraId="3BE66F96">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29" w:name="_Toc13529"/>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（四）教学方法</w:t>
      </w:r>
      <w:bookmarkEnd w:id="29"/>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 xml:space="preserve"> </w:t>
      </w:r>
    </w:p>
    <w:p w14:paraId="6ADAFBE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 xml:space="preserve">逐步采用理实一体化教学，以学生为中心推动“课堂革命”，综合运用探究式、讨论式、体验式等教学方法，灵活采取项目引领任务驱动教学、案例教学、情境教学、综合实践、线上线下相结合等教学方式，突出“学中做、做中学、做中教”的职业教育特色，增强教学的趣味性、体验性，将学生的自主学习、合作学习和教师引导教学有机结合，达到预期教学目标，为学生综合素质的提高、职业能力的形成和可持续发展奠定基础。 </w:t>
      </w:r>
    </w:p>
    <w:p w14:paraId="632FDD84">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30" w:name="_Toc11585"/>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（五）学习评价</w:t>
      </w:r>
      <w:bookmarkEnd w:id="30"/>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 xml:space="preserve"> </w:t>
      </w:r>
    </w:p>
    <w:p w14:paraId="7BD4803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学生学习成效评价方法</w:t>
      </w:r>
    </w:p>
    <w:p w14:paraId="4892389D">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1.课程成绩包括期中考核、期末考核和平时考核三个部分。期中考核占总评成绩的20%，期末考核占总评成绩的40%，平时考核占总评成绩的40%。平时考核成绩由学生自评、同学互评、教师评价三个部分组成。</w:t>
      </w:r>
    </w:p>
    <w:p w14:paraId="388E1BA9">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2.岗位实习考核成绩由学生自评、企业考核、实习指导教师考评三部分组成。其中学生自评占20%，企业考核占40%，实习指导教师考评占40%。</w:t>
      </w:r>
    </w:p>
    <w:p w14:paraId="5498F3F7">
      <w:pPr>
        <w:keepNext w:val="0"/>
        <w:keepLines w:val="0"/>
        <w:pageBreakBefore w:val="0"/>
        <w:wordWrap/>
        <w:overflowPunct/>
        <w:topLinePunct w:val="0"/>
        <w:bidi w:val="0"/>
        <w:spacing w:line="560" w:lineRule="atLeast"/>
        <w:ind w:left="0" w:right="0" w:firstLine="594" w:firstLineChars="200"/>
        <w:outlineLvl w:val="0"/>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pPr>
      <w:bookmarkStart w:id="31" w:name="_Toc22127"/>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（六）质量管理</w:t>
      </w:r>
      <w:bookmarkEnd w:id="31"/>
      <w:r>
        <w:rPr>
          <w:rFonts w:hint="eastAsia" w:ascii="仿宋_GB2312" w:hAnsi="仿宋_GB2312" w:eastAsia="仿宋_GB2312" w:cs="仿宋_GB2312"/>
          <w:b/>
          <w:bCs/>
          <w:color w:val="000000" w:themeColor="text1"/>
          <w:spacing w:val="-2"/>
          <w:sz w:val="30"/>
          <w:szCs w:val="30"/>
          <w:lang w:val="en-US" w:eastAsia="zh-CN"/>
          <w14:textFill>
            <w14:solidFill>
              <w14:schemeClr w14:val="tx1"/>
            </w14:solidFill>
          </w14:textFill>
        </w:rPr>
        <w:t xml:space="preserve"> </w:t>
      </w:r>
    </w:p>
    <w:p w14:paraId="7FB2CF1F">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 xml:space="preserve">根据教育部、教育厅和市教育局有关文件要求，遵循职业教育教学规律，执行学校教学质量监控相关管理制度，进行教学检查与反馈，促进教学质量全面提高。 </w:t>
      </w:r>
    </w:p>
    <w:p w14:paraId="5E08E72C">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 xml:space="preserve">1.组织机构 </w:t>
      </w:r>
    </w:p>
    <w:p w14:paraId="43869EE2">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由系部专业建设指导委员会（含实践经验丰富的行业企业专家顾问）全程指导专业建设。指导内容包括：企业调研、人才培养方案论证、课程建设、实践教学、岗位实习、就业指导、毕业生就业等，为培养合格人才服务。</w:t>
      </w:r>
    </w:p>
    <w:p w14:paraId="6EFC17B3">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2.教学检查</w:t>
      </w:r>
    </w:p>
    <w:p w14:paraId="373BF831">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专业每周组织教学巡视，开展期初、期中、期末教学检查，及时了解教学情况，发现问题及时进行分析、反馈、整改，保证教学的顺利进行。</w:t>
      </w:r>
    </w:p>
    <w:p w14:paraId="7AE5F187">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3.课堂教学质量评价</w:t>
      </w:r>
    </w:p>
    <w:p w14:paraId="2EF5BD7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 xml:space="preserve">专业每学期组织教师、学生开展课堂教学质量评价，及时了解掌握教学一线情况，针对教学中出现的问题进行分析，逐个改进，有效地提高教学质量。 </w:t>
      </w:r>
    </w:p>
    <w:p w14:paraId="3765C094">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4.实践教学质量评价</w:t>
      </w:r>
    </w:p>
    <w:p w14:paraId="4B4420A0">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专业每学期组织教师、学生开展实践教学质量评价，及时了解实践教学情况，对其进行有效监控，及时纠正。</w:t>
      </w:r>
    </w:p>
    <w:p w14:paraId="084FD423">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5.学生学习评价</w:t>
      </w:r>
    </w:p>
    <w:p w14:paraId="46ED300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 xml:space="preserve">根据各学科课程特点及学生学习情况，实行“多元化”考核评价机制。专业课以理论考核与实践考核相结合，过程考核和终结考核相结合的方式综合评价学生的学业。 </w:t>
      </w:r>
    </w:p>
    <w:p w14:paraId="69E2639D">
      <w:pPr>
        <w:pStyle w:val="3"/>
        <w:numPr>
          <w:ilvl w:val="0"/>
          <w:numId w:val="0"/>
        </w:numPr>
        <w:bidi w:val="0"/>
        <w:spacing w:line="560" w:lineRule="exact"/>
        <w:ind w:firstLine="643" w:firstLineChars="200"/>
        <w:rPr>
          <w:rFonts w:hint="eastAsia" w:ascii="Times New Roman" w:hAnsi="Times New Roman" w:eastAsia="仿宋_GB2312" w:cs="Times New Roman"/>
          <w:b/>
          <w:bCs/>
          <w:kern w:val="0"/>
          <w:sz w:val="32"/>
          <w:szCs w:val="27"/>
          <w:lang w:val="en-US" w:eastAsia="zh-CN" w:bidi="ar"/>
        </w:rPr>
      </w:pPr>
      <w:r>
        <w:rPr>
          <w:rFonts w:hint="eastAsia" w:ascii="Times New Roman" w:hAnsi="Times New Roman" w:eastAsia="仿宋_GB2312" w:cs="Times New Roman"/>
          <w:b/>
          <w:bCs/>
          <w:kern w:val="0"/>
          <w:sz w:val="32"/>
          <w:szCs w:val="27"/>
          <w:lang w:val="en-US" w:eastAsia="zh-CN" w:bidi="ar"/>
        </w:rPr>
        <w:t xml:space="preserve">6.社会、行业评价 </w:t>
      </w:r>
    </w:p>
    <w:p w14:paraId="6F4227C7">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 xml:space="preserve">每年引入第三方评价组织、行业对专业开展一次毕业生就业率、毕业生跟踪调查、用人单位调研、社会需求调研、职业资格或技能证书取证情况、学生社会获奖情况等调查，根据调查情况了解社会、行业对专业设置、教学内容及学生质量的评价，为更好地提高办学质量奠定基础。 </w:t>
      </w:r>
    </w:p>
    <w:p w14:paraId="00DA42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黑体" w:hAnsi="黑体" w:eastAsia="黑体" w:cs="黑体"/>
          <w:sz w:val="32"/>
          <w:szCs w:val="32"/>
          <w:lang w:val="en-US" w:eastAsia="zh-CN"/>
        </w:rPr>
      </w:pPr>
      <w:bookmarkStart w:id="32" w:name="_Toc17313"/>
      <w:r>
        <w:rPr>
          <w:rFonts w:hint="eastAsia" w:ascii="黑体" w:hAnsi="黑体" w:eastAsia="黑体" w:cs="黑体"/>
          <w:sz w:val="32"/>
          <w:szCs w:val="32"/>
          <w:lang w:val="en-US" w:eastAsia="zh-CN"/>
        </w:rPr>
        <w:t>九、毕业要求</w:t>
      </w:r>
      <w:bookmarkEnd w:id="32"/>
      <w:r>
        <w:rPr>
          <w:rFonts w:hint="eastAsia" w:ascii="黑体" w:hAnsi="黑体" w:eastAsia="黑体" w:cs="黑体"/>
          <w:sz w:val="32"/>
          <w:szCs w:val="32"/>
          <w:lang w:val="en-US" w:eastAsia="zh-CN"/>
        </w:rPr>
        <w:t xml:space="preserve"> </w:t>
      </w:r>
    </w:p>
    <w:p w14:paraId="70AA4C1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（一）毕业要求是学生通过规定年限的学习，须修满的专业人才培养方案所规定的3786学时186.5学分。</w:t>
      </w:r>
    </w:p>
    <w:p w14:paraId="0D6AB0E4">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（二）完成规定的文化课、专业基础课程、专业核心课程和限选课程、任选课程的学时数，按质按量完成实训任务。</w:t>
      </w:r>
    </w:p>
    <w:p w14:paraId="7171E566">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（三）毕业时应达到新能源汽车运用与维修专业所必须达到的素质、知识和能力等方面要求。</w:t>
      </w:r>
    </w:p>
    <w:p w14:paraId="65F508B2">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仿宋_GB2312" w:cs="Times New Roman"/>
          <w:sz w:val="30"/>
          <w:szCs w:val="30"/>
          <w:lang w:val="en-US" w:eastAsia="zh-CN"/>
        </w:rPr>
      </w:pPr>
      <w:r>
        <w:rPr>
          <w:rFonts w:hint="eastAsia" w:ascii="Times New Roman" w:hAnsi="Times New Roman" w:eastAsia="仿宋_GB2312" w:cs="Times New Roman"/>
          <w:sz w:val="30"/>
          <w:szCs w:val="30"/>
          <w:lang w:val="en-US" w:eastAsia="zh-CN"/>
        </w:rPr>
        <w:t xml:space="preserve">（四）接受职业培训取得的职业技能等级证书、培训证书等学习成果，经职业学校认定，可以转化为相应的学历教育学分；达到相应职业学校学业要求的，可以取得相应的学业证书。 </w:t>
      </w:r>
    </w:p>
    <w:p w14:paraId="57B61A8D">
      <w:pPr>
        <w:tabs>
          <w:tab w:val="left" w:pos="6989"/>
        </w:tabs>
        <w:bidi w:val="0"/>
        <w:jc w:val="left"/>
        <w:rPr>
          <w:lang w:val="en-US" w:eastAsia="zh-CN"/>
        </w:rPr>
      </w:pPr>
    </w:p>
    <w:sectPr>
      <w:pgSz w:w="11906" w:h="16838"/>
      <w:pgMar w:top="1440" w:right="1080" w:bottom="1440" w:left="108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289B5D9-5D79-42EB-9B73-1F52DEA68D26}"/>
  </w:font>
  <w:font w:name="黑体">
    <w:panose1 w:val="02010609060101010101"/>
    <w:charset w:val="86"/>
    <w:family w:val="auto"/>
    <w:pitch w:val="default"/>
    <w:sig w:usb0="800002BF" w:usb1="38CF7CFA" w:usb2="00000016" w:usb3="00000000" w:csb0="00040001" w:csb1="00000000"/>
    <w:embedRegular r:id="rId2" w:fontKey="{D45A80D6-86BE-4275-B378-E47A8E9B2C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3" w:fontKey="{A4914000-66B4-430D-A77A-7D99273D3759}"/>
  </w:font>
  <w:font w:name="仿宋_GB2312">
    <w:altName w:val="仿宋"/>
    <w:panose1 w:val="02010609030101010101"/>
    <w:charset w:val="86"/>
    <w:family w:val="auto"/>
    <w:pitch w:val="default"/>
    <w:sig w:usb0="00000000" w:usb1="00000000" w:usb2="00000000" w:usb3="00000000" w:csb0="00040000" w:csb1="00000000"/>
    <w:embedRegular r:id="rId4" w:fontKey="{3D3F5F4B-DFBF-4AAB-93B2-65CEB3A98F2F}"/>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5" w:fontKey="{DB82ABCC-BCE7-4483-B798-F8547140F0C3}"/>
  </w:font>
  <w:font w:name="Calibri Light">
    <w:panose1 w:val="020F0302020204030204"/>
    <w:charset w:val="00"/>
    <w:family w:val="auto"/>
    <w:pitch w:val="default"/>
    <w:sig w:usb0="E0002AFF" w:usb1="C000247B" w:usb2="00000009" w:usb3="00000000" w:csb0="200001FF" w:csb1="00000000"/>
  </w:font>
  <w:font w:name="FangSong_GB2312">
    <w:altName w:val="仿宋"/>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embedRegular r:id="rId6" w:fontKey="{D1BB3E12-962E-4A0C-83CC-34D665F6D7E3}"/>
  </w:font>
  <w:font w:name="WPSEMBED5">
    <w:panose1 w:val="02010609030101010101"/>
    <w:charset w:val="86"/>
    <w:family w:val="auto"/>
    <w:pitch w:val="default"/>
    <w:sig w:usb0="00000001" w:usb1="080E0000" w:usb2="00000000" w:usb3="00000000" w:csb0="00040000" w:csb1="00000000"/>
  </w:font>
  <w:font w:name="WPSEMBED6">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C4597">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82A071">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182A071">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7D648">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273CFD">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1B273CFD">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DCBEB">
    <w:pPr>
      <w:keepNext w:val="0"/>
      <w:keepLines w:val="0"/>
      <w:widowControl/>
      <w:suppressLineNumbers w:val="0"/>
      <w:pBdr>
        <w:bottom w:val="none" w:color="auto" w:sz="0" w:space="0"/>
      </w:pBdr>
      <w:ind w:firstLine="2640" w:firstLineChars="1100"/>
      <w:jc w:val="right"/>
    </w:pPr>
    <w:r>
      <w:rPr>
        <w:rFonts w:hint="eastAsia" w:ascii="Times New Roman" w:hAnsi="Times New Roman" w:eastAsia="仿宋_GB2312" w:cs="Times New Roman"/>
        <w:sz w:val="24"/>
        <w:szCs w:val="24"/>
        <w:lang w:eastAsia="zh-CN"/>
      </w:rPr>
      <w:drawing>
        <wp:anchor distT="0" distB="0" distL="114300" distR="114300" simplePos="0" relativeHeight="251663360" behindDoc="0" locked="0" layoutInCell="1" allowOverlap="1">
          <wp:simplePos x="0" y="0"/>
          <wp:positionH relativeFrom="column">
            <wp:posOffset>36195</wp:posOffset>
          </wp:positionH>
          <wp:positionV relativeFrom="paragraph">
            <wp:posOffset>-224155</wp:posOffset>
          </wp:positionV>
          <wp:extent cx="1371600" cy="512445"/>
          <wp:effectExtent l="0" t="0" r="0" b="1905"/>
          <wp:wrapNone/>
          <wp:docPr id="11" name="图片 1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r>
      <w:rPr>
        <w:rFonts w:ascii="仿宋_GB2312" w:hAnsi="仿宋_GB2312" w:eastAsia="仿宋_GB2312" w:cs="仿宋_GB2312"/>
        <w:color w:val="000000"/>
        <w:kern w:val="0"/>
        <w:sz w:val="24"/>
        <w:szCs w:val="24"/>
        <w:lang w:val="en-US" w:eastAsia="zh-CN" w:bidi="ar"/>
      </w:rPr>
      <w:t>《新能源汽车运用与维修》专业人才培养方案</w:t>
    </w:r>
  </w:p>
  <w:p w14:paraId="68048D10">
    <w:pPr>
      <w:pStyle w:val="8"/>
      <w:pBdr>
        <w:bottom w:val="single" w:color="auto" w:sz="4" w:space="1"/>
      </w:pBdr>
      <w:tabs>
        <w:tab w:val="left" w:pos="2599"/>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5C090">
    <w:pPr>
      <w:keepNext w:val="0"/>
      <w:keepLines w:val="0"/>
      <w:widowControl/>
      <w:suppressLineNumbers w:val="0"/>
      <w:pBdr>
        <w:bottom w:val="none" w:color="auto" w:sz="0" w:space="0"/>
      </w:pBdr>
      <w:ind w:firstLine="2640" w:firstLineChars="1100"/>
      <w:jc w:val="right"/>
    </w:pPr>
    <w:r>
      <w:rPr>
        <w:rFonts w:hint="eastAsia" w:ascii="Times New Roman" w:hAnsi="Times New Roman" w:eastAsia="仿宋_GB2312" w:cs="Times New Roman"/>
        <w:sz w:val="24"/>
        <w:szCs w:val="24"/>
        <w:lang w:eastAsia="zh-CN"/>
      </w:rPr>
      <w:drawing>
        <wp:anchor distT="0" distB="0" distL="114300" distR="114300" simplePos="0" relativeHeight="251660288" behindDoc="0" locked="0" layoutInCell="1" allowOverlap="1">
          <wp:simplePos x="0" y="0"/>
          <wp:positionH relativeFrom="column">
            <wp:posOffset>-43180</wp:posOffset>
          </wp:positionH>
          <wp:positionV relativeFrom="paragraph">
            <wp:posOffset>-161925</wp:posOffset>
          </wp:positionV>
          <wp:extent cx="1371600" cy="512445"/>
          <wp:effectExtent l="0" t="0" r="0" b="1905"/>
          <wp:wrapNone/>
          <wp:docPr id="4" name="图片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r>
      <w:rPr>
        <w:rFonts w:ascii="仿宋_GB2312" w:hAnsi="仿宋_GB2312" w:eastAsia="仿宋_GB2312" w:cs="仿宋_GB2312"/>
        <w:color w:val="000000"/>
        <w:kern w:val="0"/>
        <w:sz w:val="24"/>
        <w:szCs w:val="24"/>
        <w:lang w:val="en-US" w:eastAsia="zh-CN" w:bidi="ar"/>
      </w:rPr>
      <w:t>《新能源汽车运用与维修》专业人才培养方案</w:t>
    </w:r>
  </w:p>
  <w:p w14:paraId="389E89BE">
    <w:pPr>
      <w:pStyle w:val="8"/>
      <w:pBdr>
        <w:bottom w:val="single" w:color="auto" w:sz="4"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1205C"/>
    <w:rsid w:val="00F3328C"/>
    <w:rsid w:val="010F7FF3"/>
    <w:rsid w:val="01565C22"/>
    <w:rsid w:val="01E46D89"/>
    <w:rsid w:val="02326595"/>
    <w:rsid w:val="02E64D83"/>
    <w:rsid w:val="03257E23"/>
    <w:rsid w:val="03C230FA"/>
    <w:rsid w:val="05EA33DB"/>
    <w:rsid w:val="063A3431"/>
    <w:rsid w:val="063B53E6"/>
    <w:rsid w:val="065244A7"/>
    <w:rsid w:val="07AB20F7"/>
    <w:rsid w:val="07B436A2"/>
    <w:rsid w:val="09CF6571"/>
    <w:rsid w:val="09D40CB6"/>
    <w:rsid w:val="0ACB6997"/>
    <w:rsid w:val="0AE71698"/>
    <w:rsid w:val="0C000C64"/>
    <w:rsid w:val="0D0846FE"/>
    <w:rsid w:val="0D186481"/>
    <w:rsid w:val="0E9B1118"/>
    <w:rsid w:val="0F037B95"/>
    <w:rsid w:val="0F9B4CAB"/>
    <w:rsid w:val="10D97CD5"/>
    <w:rsid w:val="11D454F6"/>
    <w:rsid w:val="14065285"/>
    <w:rsid w:val="142A1BD3"/>
    <w:rsid w:val="145A1450"/>
    <w:rsid w:val="145E67BF"/>
    <w:rsid w:val="150317C5"/>
    <w:rsid w:val="15237DE9"/>
    <w:rsid w:val="15A85EC8"/>
    <w:rsid w:val="16022A13"/>
    <w:rsid w:val="17326391"/>
    <w:rsid w:val="18155A97"/>
    <w:rsid w:val="187C3D68"/>
    <w:rsid w:val="18DA6CE0"/>
    <w:rsid w:val="19EA4E7D"/>
    <w:rsid w:val="1AB963C2"/>
    <w:rsid w:val="1AC65600"/>
    <w:rsid w:val="1B6D0A65"/>
    <w:rsid w:val="1C9A0C60"/>
    <w:rsid w:val="1E0C1560"/>
    <w:rsid w:val="1E262080"/>
    <w:rsid w:val="1E5B1DB9"/>
    <w:rsid w:val="1E82375A"/>
    <w:rsid w:val="1F635349"/>
    <w:rsid w:val="1F901EA7"/>
    <w:rsid w:val="1F987C25"/>
    <w:rsid w:val="2127683B"/>
    <w:rsid w:val="213D1BBA"/>
    <w:rsid w:val="2147047D"/>
    <w:rsid w:val="216F31F2"/>
    <w:rsid w:val="21904D80"/>
    <w:rsid w:val="225564A6"/>
    <w:rsid w:val="254E25E8"/>
    <w:rsid w:val="257A518B"/>
    <w:rsid w:val="2592044C"/>
    <w:rsid w:val="25C97EC1"/>
    <w:rsid w:val="272730F1"/>
    <w:rsid w:val="281808FC"/>
    <w:rsid w:val="289A78F2"/>
    <w:rsid w:val="28C52BC1"/>
    <w:rsid w:val="2A5561C7"/>
    <w:rsid w:val="2C3A17A2"/>
    <w:rsid w:val="2C527AF3"/>
    <w:rsid w:val="2CA30E6B"/>
    <w:rsid w:val="2CB25B52"/>
    <w:rsid w:val="2CD47877"/>
    <w:rsid w:val="2D0B70FA"/>
    <w:rsid w:val="2D6F2631"/>
    <w:rsid w:val="2DFA177E"/>
    <w:rsid w:val="2E504961"/>
    <w:rsid w:val="2F3578F8"/>
    <w:rsid w:val="2F3A3BDD"/>
    <w:rsid w:val="2F633134"/>
    <w:rsid w:val="30ED6925"/>
    <w:rsid w:val="342310E4"/>
    <w:rsid w:val="349A5807"/>
    <w:rsid w:val="35A37D19"/>
    <w:rsid w:val="361C3BBB"/>
    <w:rsid w:val="38350ED5"/>
    <w:rsid w:val="3836588A"/>
    <w:rsid w:val="3873152D"/>
    <w:rsid w:val="39007B73"/>
    <w:rsid w:val="39047736"/>
    <w:rsid w:val="398236CF"/>
    <w:rsid w:val="3A6C4EFA"/>
    <w:rsid w:val="3B0532F1"/>
    <w:rsid w:val="3B167C8E"/>
    <w:rsid w:val="3B563ED3"/>
    <w:rsid w:val="3B5F03F1"/>
    <w:rsid w:val="3B714E2B"/>
    <w:rsid w:val="3BC767F9"/>
    <w:rsid w:val="3C08753D"/>
    <w:rsid w:val="3CCC766A"/>
    <w:rsid w:val="3CFA5DC0"/>
    <w:rsid w:val="3D557755"/>
    <w:rsid w:val="3DA42029"/>
    <w:rsid w:val="3F2E292F"/>
    <w:rsid w:val="404D099E"/>
    <w:rsid w:val="40B51316"/>
    <w:rsid w:val="41165C95"/>
    <w:rsid w:val="413F3C58"/>
    <w:rsid w:val="41E46E78"/>
    <w:rsid w:val="42614449"/>
    <w:rsid w:val="42756FAE"/>
    <w:rsid w:val="435B61A4"/>
    <w:rsid w:val="444E7AB7"/>
    <w:rsid w:val="44C20B3B"/>
    <w:rsid w:val="45196317"/>
    <w:rsid w:val="451C7BB5"/>
    <w:rsid w:val="454236D9"/>
    <w:rsid w:val="457933AD"/>
    <w:rsid w:val="46B12D46"/>
    <w:rsid w:val="471B4923"/>
    <w:rsid w:val="472707DD"/>
    <w:rsid w:val="47B9793D"/>
    <w:rsid w:val="47CF7161"/>
    <w:rsid w:val="48515DC8"/>
    <w:rsid w:val="495103D2"/>
    <w:rsid w:val="498F4DFA"/>
    <w:rsid w:val="4A0754A1"/>
    <w:rsid w:val="4D5A3970"/>
    <w:rsid w:val="4E1C4782"/>
    <w:rsid w:val="4ED730F1"/>
    <w:rsid w:val="4F6C34E7"/>
    <w:rsid w:val="4F9D768D"/>
    <w:rsid w:val="4FDA7EC0"/>
    <w:rsid w:val="4FE758A8"/>
    <w:rsid w:val="4FFF25AD"/>
    <w:rsid w:val="5023629C"/>
    <w:rsid w:val="505B41A1"/>
    <w:rsid w:val="532145E9"/>
    <w:rsid w:val="54F70F79"/>
    <w:rsid w:val="55E20484"/>
    <w:rsid w:val="5656309E"/>
    <w:rsid w:val="5748205D"/>
    <w:rsid w:val="57CE2F91"/>
    <w:rsid w:val="57FE314A"/>
    <w:rsid w:val="59035DD0"/>
    <w:rsid w:val="595E20F3"/>
    <w:rsid w:val="5A440622"/>
    <w:rsid w:val="5B1024F7"/>
    <w:rsid w:val="5B4560D2"/>
    <w:rsid w:val="5EF64B7B"/>
    <w:rsid w:val="5F447E11"/>
    <w:rsid w:val="60C50CA9"/>
    <w:rsid w:val="61350605"/>
    <w:rsid w:val="61476693"/>
    <w:rsid w:val="621E6353"/>
    <w:rsid w:val="625C67C4"/>
    <w:rsid w:val="62F23D84"/>
    <w:rsid w:val="62F53AC8"/>
    <w:rsid w:val="634E142A"/>
    <w:rsid w:val="63B219B9"/>
    <w:rsid w:val="63BA261B"/>
    <w:rsid w:val="646709F5"/>
    <w:rsid w:val="64D4595F"/>
    <w:rsid w:val="65037FF2"/>
    <w:rsid w:val="654F359A"/>
    <w:rsid w:val="65522A0D"/>
    <w:rsid w:val="663D1A23"/>
    <w:rsid w:val="666F1DE3"/>
    <w:rsid w:val="668F04BA"/>
    <w:rsid w:val="66B6356E"/>
    <w:rsid w:val="677551D7"/>
    <w:rsid w:val="68790CF7"/>
    <w:rsid w:val="68F71B08"/>
    <w:rsid w:val="698A2A90"/>
    <w:rsid w:val="69E71C90"/>
    <w:rsid w:val="6A31115D"/>
    <w:rsid w:val="6A576E16"/>
    <w:rsid w:val="6A83394F"/>
    <w:rsid w:val="6B9876E6"/>
    <w:rsid w:val="6BAC54D7"/>
    <w:rsid w:val="6BD10E4A"/>
    <w:rsid w:val="6CA43E69"/>
    <w:rsid w:val="6CC659DF"/>
    <w:rsid w:val="6CF54D68"/>
    <w:rsid w:val="6D450F23"/>
    <w:rsid w:val="6D604233"/>
    <w:rsid w:val="6DAD03C8"/>
    <w:rsid w:val="6DD17EBB"/>
    <w:rsid w:val="6DEB4DC0"/>
    <w:rsid w:val="6E1D0376"/>
    <w:rsid w:val="6E7B7E56"/>
    <w:rsid w:val="6ED8429D"/>
    <w:rsid w:val="6F313B88"/>
    <w:rsid w:val="711D243B"/>
    <w:rsid w:val="72FB2018"/>
    <w:rsid w:val="7318110C"/>
    <w:rsid w:val="732D2E0A"/>
    <w:rsid w:val="738549F4"/>
    <w:rsid w:val="745B3564"/>
    <w:rsid w:val="74A7099A"/>
    <w:rsid w:val="754E350B"/>
    <w:rsid w:val="759001BA"/>
    <w:rsid w:val="759B6002"/>
    <w:rsid w:val="75A72C9D"/>
    <w:rsid w:val="7614752C"/>
    <w:rsid w:val="77297D8C"/>
    <w:rsid w:val="775B142B"/>
    <w:rsid w:val="78320EC2"/>
    <w:rsid w:val="78324A1E"/>
    <w:rsid w:val="78637B96"/>
    <w:rsid w:val="79856DD0"/>
    <w:rsid w:val="799D236B"/>
    <w:rsid w:val="7AB83901"/>
    <w:rsid w:val="7C3D0976"/>
    <w:rsid w:val="7C8748D9"/>
    <w:rsid w:val="7DCA4EA8"/>
    <w:rsid w:val="7F331952"/>
    <w:rsid w:val="7FB1091F"/>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widowControl/>
      <w:spacing w:line="560" w:lineRule="exact"/>
      <w:ind w:firstLine="600" w:firstLineChars="200"/>
      <w:jc w:val="left"/>
      <w:outlineLvl w:val="0"/>
    </w:pPr>
    <w:rPr>
      <w:rFonts w:eastAsia="黑体" w:cs="Times New Roman"/>
      <w:color w:val="000000" w:themeColor="text1"/>
      <w:kern w:val="0"/>
      <w:sz w:val="32"/>
      <w:szCs w:val="44"/>
      <w:lang w:val="en-GB" w:eastAsia="en-US"/>
      <w14:textFill>
        <w14:solidFill>
          <w14:schemeClr w14:val="tx1"/>
        </w14:solidFill>
      </w14:textFill>
    </w:rPr>
  </w:style>
  <w:style w:type="paragraph" w:styleId="3">
    <w:name w:val="heading 3"/>
    <w:basedOn w:val="1"/>
    <w:next w:val="1"/>
    <w:unhideWhenUsed/>
    <w:qFormat/>
    <w:uiPriority w:val="0"/>
    <w:pPr>
      <w:spacing w:before="0" w:beforeAutospacing="0" w:after="0" w:afterAutospacing="0"/>
      <w:jc w:val="left"/>
      <w:outlineLvl w:val="2"/>
    </w:pPr>
    <w:rPr>
      <w:rFonts w:hint="eastAsia" w:cs="Times New Roman"/>
      <w:b/>
      <w:bCs/>
      <w:kern w:val="0"/>
      <w:sz w:val="32"/>
      <w:szCs w:val="27"/>
      <w:lang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toc 3"/>
    <w:basedOn w:val="2"/>
    <w:next w:val="1"/>
    <w:qFormat/>
    <w:uiPriority w:val="0"/>
    <w:pPr>
      <w:ind w:left="840" w:leftChars="400"/>
    </w:pPr>
  </w:style>
  <w:style w:type="paragraph" w:styleId="6">
    <w:name w:val="Date"/>
    <w:basedOn w:val="1"/>
    <w:next w:val="1"/>
    <w:qFormat/>
    <w:uiPriority w:val="0"/>
    <w:pPr>
      <w:ind w:left="100" w:leftChars="2500"/>
    </w:pPr>
    <w:rPr>
      <w:rFonts w:ascii="Times New Roman" w:hAnsi="Times New Roman" w:eastAsia="宋体" w:cs="Times New Roman"/>
      <w:szCs w:val="24"/>
    </w:rPr>
  </w:style>
  <w:style w:type="paragraph" w:styleId="7">
    <w:name w:val="footer"/>
    <w:basedOn w:val="1"/>
    <w:next w:val="6"/>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NormalCharacter"/>
    <w:qFormat/>
    <w:uiPriority w:val="0"/>
    <w:rPr>
      <w:rFonts w:ascii="Calibri" w:hAnsi="Calibri" w:eastAsia="宋体" w:cs="Times New Roman"/>
    </w:rPr>
  </w:style>
  <w:style w:type="character" w:customStyle="1" w:styleId="15">
    <w:name w:val="font01"/>
    <w:basedOn w:val="13"/>
    <w:qFormat/>
    <w:uiPriority w:val="0"/>
    <w:rPr>
      <w:rFonts w:hint="eastAsia" w:ascii="宋体" w:hAnsi="宋体" w:eastAsia="宋体" w:cs="宋体"/>
      <w:color w:val="000000"/>
      <w:sz w:val="24"/>
      <w:szCs w:val="24"/>
      <w:u w:val="none"/>
    </w:rPr>
  </w:style>
  <w:style w:type="character" w:customStyle="1" w:styleId="16">
    <w:name w:val="font61"/>
    <w:basedOn w:val="13"/>
    <w:qFormat/>
    <w:uiPriority w:val="0"/>
    <w:rPr>
      <w:rFonts w:hint="eastAsia" w:ascii="宋体" w:hAnsi="宋体" w:eastAsia="宋体" w:cs="宋体"/>
      <w:b/>
      <w:color w:val="auto"/>
      <w:sz w:val="21"/>
      <w:szCs w:val="21"/>
      <w:u w:val="none"/>
    </w:rPr>
  </w:style>
  <w:style w:type="character" w:customStyle="1" w:styleId="17">
    <w:name w:val="font112"/>
    <w:basedOn w:val="13"/>
    <w:qFormat/>
    <w:uiPriority w:val="0"/>
    <w:rPr>
      <w:rFonts w:hint="eastAsia" w:ascii="宋体" w:hAnsi="宋体" w:eastAsia="宋体" w:cs="宋体"/>
      <w:b/>
      <w:bCs/>
      <w:color w:val="000000"/>
      <w:sz w:val="20"/>
      <w:szCs w:val="20"/>
      <w:u w:val="none"/>
    </w:rPr>
  </w:style>
  <w:style w:type="paragraph" w:customStyle="1" w:styleId="18">
    <w:name w:val="Table Text"/>
    <w:basedOn w:val="1"/>
    <w:semiHidden/>
    <w:qFormat/>
    <w:uiPriority w:val="0"/>
    <w:rPr>
      <w:rFonts w:ascii="FangSong_GB2312" w:hAnsi="FangSong_GB2312" w:eastAsia="FangSong_GB2312" w:cs="FangSong_GB2312"/>
      <w:sz w:val="24"/>
      <w:szCs w:val="24"/>
      <w:lang w:val="en-US" w:eastAsia="en-US" w:bidi="ar-SA"/>
    </w:rPr>
  </w:style>
  <w:style w:type="table" w:customStyle="1" w:styleId="19">
    <w:name w:val="Table Normal"/>
    <w:semiHidden/>
    <w:unhideWhenUsed/>
    <w:qFormat/>
    <w:uiPriority w:val="0"/>
    <w:tblPr>
      <w:tblCellMar>
        <w:top w:w="0" w:type="dxa"/>
        <w:left w:w="0" w:type="dxa"/>
        <w:bottom w:w="0" w:type="dxa"/>
        <w:right w:w="0" w:type="dxa"/>
      </w:tblCellMar>
    </w:tblPr>
  </w:style>
  <w:style w:type="character" w:customStyle="1" w:styleId="20">
    <w:name w:val="font41"/>
    <w:basedOn w:val="13"/>
    <w:qFormat/>
    <w:uiPriority w:val="0"/>
    <w:rPr>
      <w:rFonts w:hint="default" w:ascii="Times New Roman" w:hAnsi="Times New Roman" w:cs="Times New Roman"/>
      <w:color w:val="000000"/>
      <w:sz w:val="16"/>
      <w:szCs w:val="16"/>
      <w:u w:val="none"/>
    </w:rPr>
  </w:style>
  <w:style w:type="character" w:customStyle="1" w:styleId="21">
    <w:name w:val="font51"/>
    <w:basedOn w:val="13"/>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2685</Words>
  <Characters>2757</Characters>
  <Lines>0</Lines>
  <Paragraphs>0</Paragraphs>
  <TotalTime>1</TotalTime>
  <ScaleCrop>false</ScaleCrop>
  <LinksUpToDate>false</LinksUpToDate>
  <CharactersWithSpaces>2838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2026-01-19T08:04:00Z</dcterms:created>
  <dc:creator>Administrator</dc:creator>
  <cp:lastModifiedBy>噜噜小</cp:lastModifiedBy>
  <dcterms:modified xsi:type="dcterms:W3CDTF">2026-09-15T00:37:39Z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eyJoZGlkIjoiNDgyZWNjMzdiODNjZTBjN2E5ZGIwZjNkYzhkZThhNzAiLCJ1c2VySWQiOiI0MzI4MjQwNzgifQ==</vt:lpwstr>
  </property>
  <property fmtid="{D5CDD505-2E9C-101B-9397-08002B2CF9AE}" pid="4" name="ICV">
    <vt:lpwstr>3A120D873DE14B658C3FA5D5BCBCF732_13</vt:lpwstr>
  </property>
</Properties>
</file>