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30957">
      <w:pPr>
        <w:keepNext w:val="0"/>
        <w:keepLines w:val="0"/>
        <w:pageBreakBefore w:val="0"/>
        <w:widowControl/>
        <w:suppressLineNumbers w:val="0"/>
        <w:wordWrap/>
        <w:overflowPunct/>
        <w:topLinePunct w:val="0"/>
        <w:bidi w:val="0"/>
        <w:spacing w:line="540" w:lineRule="exact"/>
        <w:ind w:left="0" w:leftChars="0"/>
        <w:jc w:val="center"/>
        <w:outlineLvl w:val="9"/>
        <w:rPr>
          <w:rFonts w:hint="eastAsia" w:ascii="Times New Roman" w:hAnsi="Times New Roman" w:eastAsia="方正小标宋简体" w:cs="Times New Roman"/>
          <w:b/>
          <w:bCs/>
          <w:color w:val="auto"/>
          <w:kern w:val="0"/>
          <w:sz w:val="52"/>
          <w:szCs w:val="52"/>
          <w:lang w:val="en-US" w:eastAsia="zh-CN" w:bidi="ar"/>
        </w:rPr>
      </w:pPr>
      <w:bookmarkStart w:id="0" w:name="heading_0"/>
    </w:p>
    <w:p w14:paraId="1D172565">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03C795ED">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46925DE5">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4C1BFA6D">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2A46DAE1">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471F89E5">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30799E83">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6A04C35F">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1646CBFB">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2E38609F">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55A621FB">
      <w:pPr>
        <w:keepNext w:val="0"/>
        <w:keepLines w:val="0"/>
        <w:pageBreakBefore w:val="0"/>
        <w:widowControl/>
        <w:suppressLineNumbers w:val="0"/>
        <w:kinsoku/>
        <w:wordWrap/>
        <w:overflowPunct/>
        <w:topLinePunct w:val="0"/>
        <w:autoSpaceDE/>
        <w:autoSpaceDN/>
        <w:bidi w:val="0"/>
        <w:adjustRightInd/>
        <w:snapToGrid/>
        <w:spacing w:line="540" w:lineRule="exact"/>
        <w:ind w:left="0"/>
        <w:jc w:val="center"/>
        <w:textAlignment w:val="auto"/>
        <w:rPr>
          <w:rFonts w:hint="eastAsia" w:ascii="Times New Roman" w:hAnsi="Times New Roman" w:eastAsia="方正小标宋简体" w:cs="Times New Roman"/>
          <w:b/>
          <w:bCs/>
          <w:color w:val="auto"/>
          <w:kern w:val="0"/>
          <w:sz w:val="52"/>
          <w:szCs w:val="52"/>
          <w:lang w:val="en-US" w:eastAsia="zh-CN" w:bidi="ar"/>
        </w:rPr>
      </w:pPr>
      <w:r>
        <w:rPr>
          <w:rFonts w:hint="eastAsia" w:ascii="Times New Roman" w:hAnsi="Times New Roman" w:eastAsia="仿宋_GB2312" w:cs="Times New Roman"/>
          <w:color w:val="auto"/>
          <w:sz w:val="30"/>
          <w:szCs w:val="30"/>
          <w:lang w:eastAsia="zh-CN"/>
        </w:rPr>
        <w:drawing>
          <wp:anchor distT="0" distB="0" distL="114300" distR="114300" simplePos="0" relativeHeight="251660288" behindDoc="0" locked="0" layoutInCell="1" allowOverlap="1">
            <wp:simplePos x="0" y="0"/>
            <wp:positionH relativeFrom="column">
              <wp:posOffset>67310</wp:posOffset>
            </wp:positionH>
            <wp:positionV relativeFrom="paragraph">
              <wp:posOffset>-2651125</wp:posOffset>
            </wp:positionV>
            <wp:extent cx="5264785" cy="1966595"/>
            <wp:effectExtent l="0" t="0" r="12065" b="0"/>
            <wp:wrapNone/>
            <wp:docPr id="7" name="图片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LOGO"/>
                    <pic:cNvPicPr>
                      <a:picLocks noChangeAspect="1"/>
                    </pic:cNvPicPr>
                  </pic:nvPicPr>
                  <pic:blipFill>
                    <a:blip r:embed="rId6"/>
                    <a:stretch>
                      <a:fillRect/>
                    </a:stretch>
                  </pic:blipFill>
                  <pic:spPr>
                    <a:xfrm>
                      <a:off x="0" y="0"/>
                      <a:ext cx="5264785" cy="1966595"/>
                    </a:xfrm>
                    <a:prstGeom prst="rect">
                      <a:avLst/>
                    </a:prstGeom>
                    <a:noFill/>
                    <a:ln>
                      <a:noFill/>
                    </a:ln>
                  </pic:spPr>
                </pic:pic>
              </a:graphicData>
            </a:graphic>
          </wp:anchor>
        </w:drawing>
      </w:r>
      <w:r>
        <w:rPr>
          <w:rFonts w:hint="eastAsia" w:ascii="Times New Roman" w:hAnsi="Times New Roman" w:eastAsia="方正小标宋简体" w:cs="Times New Roman"/>
          <w:b/>
          <w:bCs/>
          <w:color w:val="auto"/>
          <w:kern w:val="0"/>
          <w:sz w:val="52"/>
          <w:szCs w:val="52"/>
          <w:lang w:val="en-US" w:eastAsia="zh-CN" w:bidi="ar"/>
        </w:rPr>
        <w:t>音乐表演</w:t>
      </w:r>
    </w:p>
    <w:p w14:paraId="025C969E">
      <w:pPr>
        <w:keepNext w:val="0"/>
        <w:keepLines w:val="0"/>
        <w:pageBreakBefore w:val="0"/>
        <w:widowControl/>
        <w:suppressLineNumbers w:val="0"/>
        <w:wordWrap/>
        <w:overflowPunct/>
        <w:topLinePunct w:val="0"/>
        <w:bidi w:val="0"/>
        <w:spacing w:line="540" w:lineRule="exact"/>
        <w:ind w:left="0" w:leftChars="0"/>
        <w:jc w:val="center"/>
        <w:outlineLvl w:val="0"/>
        <w:rPr>
          <w:rFonts w:hint="eastAsia" w:ascii="Times New Roman" w:hAnsi="Times New Roman" w:eastAsia="方正小标宋简体" w:cs="Times New Roman"/>
          <w:b/>
          <w:bCs/>
          <w:color w:val="auto"/>
          <w:kern w:val="0"/>
          <w:sz w:val="52"/>
          <w:szCs w:val="52"/>
          <w:lang w:val="en-US" w:eastAsia="zh-CN" w:bidi="ar"/>
        </w:rPr>
      </w:pPr>
      <w:bookmarkStart w:id="1" w:name="_Toc15951"/>
      <w:bookmarkStart w:id="2" w:name="_Toc28717"/>
      <w:bookmarkStart w:id="3" w:name="_Toc24579"/>
      <w:r>
        <w:rPr>
          <w:rFonts w:hint="eastAsia" w:ascii="Times New Roman" w:hAnsi="Times New Roman" w:eastAsia="方正小标宋简体" w:cs="Times New Roman"/>
          <w:b/>
          <w:bCs/>
          <w:color w:val="auto"/>
          <w:kern w:val="0"/>
          <w:sz w:val="52"/>
          <w:szCs w:val="52"/>
          <w:lang w:val="en-US" w:eastAsia="zh-CN" w:bidi="ar"/>
        </w:rPr>
        <w:t>专业人才培养方案</w:t>
      </w:r>
      <w:bookmarkEnd w:id="1"/>
      <w:bookmarkEnd w:id="2"/>
      <w:bookmarkEnd w:id="3"/>
    </w:p>
    <w:p w14:paraId="410F0CB9">
      <w:pPr>
        <w:keepNext w:val="0"/>
        <w:keepLines w:val="0"/>
        <w:pageBreakBefore w:val="0"/>
        <w:widowControl/>
        <w:suppressLineNumbers w:val="0"/>
        <w:wordWrap/>
        <w:overflowPunct/>
        <w:topLinePunct w:val="0"/>
        <w:bidi w:val="0"/>
        <w:spacing w:line="540" w:lineRule="exact"/>
        <w:ind w:left="0" w:leftChars="0"/>
        <w:jc w:val="center"/>
        <w:outlineLvl w:val="0"/>
        <w:rPr>
          <w:rFonts w:hint="eastAsia" w:ascii="Times New Roman" w:hAnsi="Times New Roman" w:eastAsia="方正小标宋简体" w:cs="Times New Roman"/>
          <w:b/>
          <w:bCs/>
          <w:color w:val="auto"/>
          <w:kern w:val="0"/>
          <w:sz w:val="52"/>
          <w:szCs w:val="52"/>
          <w:lang w:val="en-US" w:eastAsia="zh-CN" w:bidi="ar"/>
        </w:rPr>
      </w:pPr>
      <w:bookmarkStart w:id="4" w:name="_Toc22957"/>
      <w:bookmarkStart w:id="5" w:name="_Toc3633"/>
      <w:r>
        <w:rPr>
          <w:rFonts w:hint="eastAsia" w:ascii="Times New Roman" w:hAnsi="Times New Roman" w:eastAsia="方正小标宋简体" w:cs="Times New Roman"/>
          <w:b/>
          <w:bCs/>
          <w:color w:val="auto"/>
          <w:kern w:val="0"/>
          <w:sz w:val="52"/>
          <w:szCs w:val="52"/>
          <w:lang w:val="en-US" w:eastAsia="zh-CN" w:bidi="ar"/>
        </w:rPr>
        <w:t>（2026级）</w:t>
      </w:r>
      <w:bookmarkEnd w:id="4"/>
      <w:bookmarkEnd w:id="5"/>
    </w:p>
    <w:p w14:paraId="6AAE058F">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1E8AB25C">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435FB454">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2B532FAC">
      <w:pPr>
        <w:keepNext w:val="0"/>
        <w:keepLines w:val="0"/>
        <w:pageBreakBefore w:val="0"/>
        <w:widowControl/>
        <w:suppressLineNumbers w:val="0"/>
        <w:wordWrap/>
        <w:overflowPunct/>
        <w:topLinePunct w:val="0"/>
        <w:bidi w:val="0"/>
        <w:spacing w:line="540" w:lineRule="exact"/>
        <w:ind w:left="0" w:leftChars="0"/>
        <w:jc w:val="center"/>
        <w:outlineLvl w:val="0"/>
        <w:rPr>
          <w:rFonts w:hint="eastAsia" w:ascii="Times New Roman" w:hAnsi="Times New Roman" w:eastAsia="仿宋_GB2312" w:cs="Times New Roman"/>
          <w:b/>
          <w:bCs/>
          <w:color w:val="auto"/>
          <w:sz w:val="32"/>
          <w:szCs w:val="32"/>
        </w:rPr>
      </w:pPr>
      <w:bookmarkStart w:id="6" w:name="_Toc3940"/>
      <w:bookmarkStart w:id="7" w:name="_Toc32650"/>
      <w:bookmarkStart w:id="8" w:name="_Toc2790"/>
      <w:r>
        <w:rPr>
          <w:rFonts w:hint="eastAsia" w:ascii="Times New Roman" w:hAnsi="Times New Roman" w:eastAsia="仿宋_GB2312" w:cs="Times New Roman"/>
          <w:b/>
          <w:bCs/>
          <w:color w:val="auto"/>
          <w:kern w:val="0"/>
          <w:sz w:val="32"/>
          <w:szCs w:val="32"/>
          <w:lang w:val="en-US" w:eastAsia="zh-CN" w:bidi="ar"/>
        </w:rPr>
        <w:t>广西工艺美术学校</w:t>
      </w:r>
      <w:bookmarkEnd w:id="6"/>
      <w:bookmarkEnd w:id="7"/>
      <w:bookmarkEnd w:id="8"/>
    </w:p>
    <w:p w14:paraId="68AF0F4D">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32"/>
          <w:szCs w:val="32"/>
          <w:lang w:val="en-US" w:eastAsia="zh-CN" w:bidi="ar"/>
        </w:rPr>
      </w:pPr>
      <w:r>
        <w:rPr>
          <w:rFonts w:hint="eastAsia" w:ascii="Times New Roman" w:hAnsi="Times New Roman" w:eastAsia="仿宋_GB2312" w:cs="Times New Roman"/>
          <w:b/>
          <w:bCs/>
          <w:color w:val="auto"/>
          <w:kern w:val="0"/>
          <w:sz w:val="32"/>
          <w:szCs w:val="32"/>
          <w:lang w:val="en-US" w:eastAsia="zh-CN" w:bidi="ar"/>
        </w:rPr>
        <w:t>2026年7月</w:t>
      </w:r>
    </w:p>
    <w:p w14:paraId="11C0342C">
      <w:pPr>
        <w:keepNext w:val="0"/>
        <w:keepLines w:val="0"/>
        <w:pageBreakBefore w:val="0"/>
        <w:widowControl/>
        <w:suppressLineNumbers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52"/>
          <w:szCs w:val="52"/>
          <w:lang w:val="en-US" w:eastAsia="zh-CN" w:bidi="ar"/>
        </w:rPr>
      </w:pPr>
    </w:p>
    <w:p w14:paraId="1E32A3A0">
      <w:pPr>
        <w:keepNext w:val="0"/>
        <w:keepLines w:val="0"/>
        <w:pageBreakBefore w:val="0"/>
        <w:wordWrap/>
        <w:overflowPunct/>
        <w:topLinePunct w:val="0"/>
        <w:bidi w:val="0"/>
        <w:spacing w:line="540" w:lineRule="exact"/>
        <w:ind w:left="0"/>
        <w:jc w:val="center"/>
        <w:rPr>
          <w:rFonts w:hint="eastAsia" w:ascii="Times New Roman" w:hAnsi="Times New Roman" w:eastAsia="方正小标宋简体" w:cs="Times New Roman"/>
          <w:b/>
          <w:bCs/>
          <w:color w:val="auto"/>
          <w:kern w:val="0"/>
          <w:sz w:val="30"/>
          <w:szCs w:val="30"/>
          <w:lang w:val="en-US" w:eastAsia="zh-CN" w:bidi="ar"/>
        </w:rPr>
      </w:pPr>
    </w:p>
    <w:bookmarkEnd w:id="0"/>
    <w:p w14:paraId="270DDD77">
      <w:pPr>
        <w:spacing w:line="240" w:lineRule="auto"/>
        <w:ind w:left="0" w:leftChars="0"/>
        <w:jc w:val="left"/>
        <w:outlineLvl w:val="9"/>
        <w:rPr>
          <w:rFonts w:ascii="Times New Roman" w:hAnsi="Times New Roman" w:eastAsia="等线" w:cs="Times New Roman"/>
          <w:b/>
          <w:sz w:val="36"/>
        </w:rPr>
        <w:sectPr>
          <w:headerReference r:id="rId3" w:type="default"/>
          <w:footerReference r:id="rId4" w:type="default"/>
          <w:pgSz w:w="11905" w:h="16840"/>
          <w:cols w:space="720" w:num="1"/>
        </w:sectPr>
      </w:pPr>
    </w:p>
    <w:sdt>
      <w:sdtPr>
        <w:rPr>
          <w:rFonts w:ascii="Times New Roman" w:hAnsi="Times New Roman" w:cs="Times New Roman"/>
          <w:b/>
          <w:bCs/>
          <w:sz w:val="36"/>
          <w:szCs w:val="48"/>
          <w:lang w:val="en-US" w:eastAsia="zh-CN" w:bidi="ar-SA"/>
        </w:rPr>
        <w:id w:val="147458612"/>
        <w15:color w:val="DBDBDB"/>
        <w:docPartObj>
          <w:docPartGallery w:val="Table of Contents"/>
          <w:docPartUnique/>
        </w:docPartObj>
      </w:sdtPr>
      <w:sdtEndPr>
        <w:rPr>
          <w:rFonts w:ascii="Times New Roman" w:hAnsi="Times New Roman" w:eastAsia="宋体" w:cs="Times New Roman"/>
          <w:b/>
          <w:bCs/>
          <w:sz w:val="21"/>
          <w:szCs w:val="22"/>
          <w:lang w:val="en-US" w:eastAsia="zh-CN" w:bidi="ar-SA"/>
        </w:rPr>
      </w:sdtEndPr>
      <w:sdtContent>
        <w:p w14:paraId="5B332BA5">
          <w:pPr>
            <w:pStyle w:val="6"/>
            <w:bidi w:val="0"/>
            <w:spacing w:before="100" w:beforeLines="100" w:after="100" w:afterLines="100" w:line="240" w:lineRule="auto"/>
            <w:ind w:left="0" w:leftChars="0" w:firstLine="0" w:firstLineChars="0"/>
            <w:jc w:val="center"/>
            <w:rPr>
              <w:rFonts w:ascii="Times New Roman" w:hAnsi="Times New Roman" w:cs="Times New Roman"/>
            </w:rPr>
          </w:pPr>
          <w:r>
            <w:rPr>
              <w:rFonts w:ascii="Times New Roman" w:hAnsi="Times New Roman" w:cs="Times New Roman"/>
              <w:b/>
              <w:bCs/>
              <w:sz w:val="36"/>
              <w:szCs w:val="48"/>
              <w:lang w:val="en-US" w:eastAsia="zh-CN" w:bidi="ar-SA"/>
            </w:rPr>
            <w:t>目录</w:t>
          </w:r>
          <w:r>
            <w:rPr>
              <w:rFonts w:ascii="Times New Roman" w:hAnsi="Times New Roman" w:cs="Times New Roman"/>
            </w:rPr>
            <w:fldChar w:fldCharType="begin"/>
          </w:r>
          <w:r>
            <w:rPr>
              <w:rFonts w:ascii="Times New Roman" w:hAnsi="Times New Roman" w:cs="Times New Roman"/>
            </w:rPr>
            <w:instrText xml:space="preserve">TOC \o "1-2" \h \u </w:instrText>
          </w:r>
          <w:r>
            <w:rPr>
              <w:rFonts w:ascii="Times New Roman" w:hAnsi="Times New Roman" w:cs="Times New Roman"/>
            </w:rPr>
            <w:fldChar w:fldCharType="separate"/>
          </w:r>
        </w:p>
        <w:p w14:paraId="5D7AFFC6">
          <w:pPr>
            <w:pStyle w:val="8"/>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_Toc4550 </w:instrText>
          </w:r>
          <w:r>
            <w:rPr>
              <w:rFonts w:ascii="Times New Roman" w:hAnsi="Times New Roman" w:cs="Times New Roman"/>
              <w:sz w:val="21"/>
              <w:szCs w:val="21"/>
            </w:rPr>
            <w:fldChar w:fldCharType="separate"/>
          </w:r>
          <w:r>
            <w:rPr>
              <w:rFonts w:hint="eastAsia" w:ascii="Times New Roman" w:hAnsi="Times New Roman" w:cs="Times New Roman"/>
              <w:sz w:val="21"/>
              <w:szCs w:val="21"/>
              <w:lang w:val="en-US" w:eastAsia="zh-CN" w:bidi="ar-SA"/>
            </w:rPr>
            <w:t>一、专业名称及代码</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_Toc4550 \h </w:instrText>
          </w:r>
          <w:r>
            <w:rPr>
              <w:rFonts w:ascii="Times New Roman" w:hAnsi="Times New Roman" w:cs="Times New Roman"/>
              <w:sz w:val="21"/>
              <w:szCs w:val="21"/>
            </w:rPr>
            <w:fldChar w:fldCharType="separate"/>
          </w:r>
          <w:r>
            <w:rPr>
              <w:rFonts w:ascii="Times New Roman" w:hAnsi="Times New Roman" w:cs="Times New Roman"/>
              <w:sz w:val="21"/>
              <w:szCs w:val="21"/>
            </w:rPr>
            <w:t>3</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0F058700">
          <w:pPr>
            <w:pStyle w:val="8"/>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_Toc29055 </w:instrText>
          </w:r>
          <w:r>
            <w:rPr>
              <w:rFonts w:ascii="Times New Roman" w:hAnsi="Times New Roman" w:cs="Times New Roman"/>
              <w:sz w:val="21"/>
              <w:szCs w:val="21"/>
            </w:rPr>
            <w:fldChar w:fldCharType="separate"/>
          </w:r>
          <w:r>
            <w:rPr>
              <w:rFonts w:hint="eastAsia" w:ascii="Times New Roman" w:hAnsi="Times New Roman" w:cs="Times New Roman"/>
              <w:sz w:val="21"/>
              <w:szCs w:val="21"/>
              <w:lang w:val="en-US" w:eastAsia="zh-CN" w:bidi="ar-SA"/>
            </w:rPr>
            <w:t>二、入学要求</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_Toc29055 \h </w:instrText>
          </w:r>
          <w:r>
            <w:rPr>
              <w:rFonts w:ascii="Times New Roman" w:hAnsi="Times New Roman" w:cs="Times New Roman"/>
              <w:sz w:val="21"/>
              <w:szCs w:val="21"/>
            </w:rPr>
            <w:fldChar w:fldCharType="separate"/>
          </w:r>
          <w:r>
            <w:rPr>
              <w:rFonts w:ascii="Times New Roman" w:hAnsi="Times New Roman" w:cs="Times New Roman"/>
              <w:sz w:val="21"/>
              <w:szCs w:val="21"/>
            </w:rPr>
            <w:t>3</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1492AC3B">
          <w:pPr>
            <w:pStyle w:val="8"/>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_Toc6507 </w:instrText>
          </w:r>
          <w:r>
            <w:rPr>
              <w:rFonts w:ascii="Times New Roman" w:hAnsi="Times New Roman" w:cs="Times New Roman"/>
              <w:sz w:val="21"/>
              <w:szCs w:val="21"/>
            </w:rPr>
            <w:fldChar w:fldCharType="separate"/>
          </w:r>
          <w:r>
            <w:rPr>
              <w:rFonts w:hint="eastAsia" w:ascii="Times New Roman" w:hAnsi="Times New Roman" w:cs="Times New Roman"/>
              <w:sz w:val="21"/>
              <w:szCs w:val="21"/>
              <w:lang w:val="en-US" w:eastAsia="zh-CN" w:bidi="ar-SA"/>
            </w:rPr>
            <w:t>三、修业年限</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_Toc6507 \h </w:instrText>
          </w:r>
          <w:r>
            <w:rPr>
              <w:rFonts w:ascii="Times New Roman" w:hAnsi="Times New Roman" w:cs="Times New Roman"/>
              <w:sz w:val="21"/>
              <w:szCs w:val="21"/>
            </w:rPr>
            <w:fldChar w:fldCharType="separate"/>
          </w:r>
          <w:r>
            <w:rPr>
              <w:rFonts w:ascii="Times New Roman" w:hAnsi="Times New Roman" w:cs="Times New Roman"/>
              <w:sz w:val="21"/>
              <w:szCs w:val="21"/>
            </w:rPr>
            <w:t>3</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61D4AE3E">
          <w:pPr>
            <w:pStyle w:val="8"/>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_Toc5079 </w:instrText>
          </w:r>
          <w:r>
            <w:rPr>
              <w:rFonts w:ascii="Times New Roman" w:hAnsi="Times New Roman" w:cs="Times New Roman"/>
              <w:sz w:val="21"/>
              <w:szCs w:val="21"/>
            </w:rPr>
            <w:fldChar w:fldCharType="separate"/>
          </w:r>
          <w:r>
            <w:rPr>
              <w:rFonts w:hint="eastAsia" w:ascii="Times New Roman" w:hAnsi="Times New Roman" w:cs="Times New Roman"/>
              <w:sz w:val="21"/>
              <w:szCs w:val="21"/>
              <w:lang w:val="en-US" w:eastAsia="zh-CN" w:bidi="ar-SA"/>
            </w:rPr>
            <w:t>四、职业面向及主要续接专业</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_Toc5079 \h </w:instrText>
          </w:r>
          <w:r>
            <w:rPr>
              <w:rFonts w:ascii="Times New Roman" w:hAnsi="Times New Roman" w:cs="Times New Roman"/>
              <w:sz w:val="21"/>
              <w:szCs w:val="21"/>
            </w:rPr>
            <w:fldChar w:fldCharType="separate"/>
          </w:r>
          <w:r>
            <w:rPr>
              <w:rFonts w:ascii="Times New Roman" w:hAnsi="Times New Roman" w:cs="Times New Roman"/>
              <w:sz w:val="21"/>
              <w:szCs w:val="21"/>
            </w:rPr>
            <w:t>3</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6A39401A">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_Toc12820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（一）职业面向</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_Toc12820 \h </w:instrText>
          </w:r>
          <w:r>
            <w:rPr>
              <w:rFonts w:ascii="Times New Roman" w:hAnsi="Times New Roman" w:cs="Times New Roman"/>
              <w:sz w:val="21"/>
              <w:szCs w:val="21"/>
            </w:rPr>
            <w:fldChar w:fldCharType="separate"/>
          </w:r>
          <w:r>
            <w:rPr>
              <w:rFonts w:ascii="Times New Roman" w:hAnsi="Times New Roman" w:cs="Times New Roman"/>
              <w:sz w:val="21"/>
              <w:szCs w:val="21"/>
            </w:rPr>
            <w:t>3</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4601DB7D">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_Toc30850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（二）主要接续专业</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_Toc30850 \h </w:instrText>
          </w:r>
          <w:r>
            <w:rPr>
              <w:rFonts w:ascii="Times New Roman" w:hAnsi="Times New Roman" w:cs="Times New Roman"/>
              <w:sz w:val="21"/>
              <w:szCs w:val="21"/>
            </w:rPr>
            <w:fldChar w:fldCharType="separate"/>
          </w:r>
          <w:r>
            <w:rPr>
              <w:rFonts w:ascii="Times New Roman" w:hAnsi="Times New Roman" w:cs="Times New Roman"/>
              <w:sz w:val="21"/>
              <w:szCs w:val="21"/>
            </w:rPr>
            <w:t>3</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561803E8">
          <w:pPr>
            <w:pStyle w:val="8"/>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_Toc18937 </w:instrText>
          </w:r>
          <w:r>
            <w:rPr>
              <w:rFonts w:ascii="Times New Roman" w:hAnsi="Times New Roman" w:cs="Times New Roman"/>
              <w:sz w:val="21"/>
              <w:szCs w:val="21"/>
            </w:rPr>
            <w:fldChar w:fldCharType="separate"/>
          </w:r>
          <w:r>
            <w:rPr>
              <w:rFonts w:hint="eastAsia" w:ascii="Times New Roman" w:hAnsi="Times New Roman" w:cs="Times New Roman"/>
              <w:sz w:val="21"/>
              <w:szCs w:val="21"/>
              <w:lang w:val="en-US" w:eastAsia="zh-CN" w:bidi="ar-SA"/>
            </w:rPr>
            <w:t>五、培养目标与培养规格</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_Toc18937 \h </w:instrText>
          </w:r>
          <w:r>
            <w:rPr>
              <w:rFonts w:ascii="Times New Roman" w:hAnsi="Times New Roman" w:cs="Times New Roman"/>
              <w:sz w:val="21"/>
              <w:szCs w:val="21"/>
            </w:rPr>
            <w:fldChar w:fldCharType="separate"/>
          </w:r>
          <w:r>
            <w:rPr>
              <w:rFonts w:ascii="Times New Roman" w:hAnsi="Times New Roman" w:cs="Times New Roman"/>
              <w:sz w:val="21"/>
              <w:szCs w:val="21"/>
            </w:rPr>
            <w:t>4</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60693A26">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_Toc3771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（一）培养目标</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_Toc3771 \h </w:instrText>
          </w:r>
          <w:r>
            <w:rPr>
              <w:rFonts w:ascii="Times New Roman" w:hAnsi="Times New Roman" w:cs="Times New Roman"/>
              <w:sz w:val="21"/>
              <w:szCs w:val="21"/>
            </w:rPr>
            <w:fldChar w:fldCharType="separate"/>
          </w:r>
          <w:r>
            <w:rPr>
              <w:rFonts w:ascii="Times New Roman" w:hAnsi="Times New Roman" w:cs="Times New Roman"/>
              <w:sz w:val="21"/>
              <w:szCs w:val="21"/>
            </w:rPr>
            <w:t>4</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45440F89">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_Toc24241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（二）培养规格</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_Toc24241 \h </w:instrText>
          </w:r>
          <w:r>
            <w:rPr>
              <w:rFonts w:ascii="Times New Roman" w:hAnsi="Times New Roman" w:cs="Times New Roman"/>
              <w:sz w:val="21"/>
              <w:szCs w:val="21"/>
            </w:rPr>
            <w:fldChar w:fldCharType="separate"/>
          </w:r>
          <w:r>
            <w:rPr>
              <w:rFonts w:ascii="Times New Roman" w:hAnsi="Times New Roman" w:cs="Times New Roman"/>
              <w:sz w:val="21"/>
              <w:szCs w:val="21"/>
            </w:rPr>
            <w:t>4</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21C534E8">
          <w:pPr>
            <w:pStyle w:val="8"/>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_Toc30475 </w:instrText>
          </w:r>
          <w:r>
            <w:rPr>
              <w:rFonts w:ascii="Times New Roman" w:hAnsi="Times New Roman" w:cs="Times New Roman"/>
              <w:sz w:val="21"/>
              <w:szCs w:val="21"/>
            </w:rPr>
            <w:fldChar w:fldCharType="separate"/>
          </w:r>
          <w:r>
            <w:rPr>
              <w:rFonts w:hint="eastAsia" w:ascii="Times New Roman" w:hAnsi="Times New Roman" w:cs="Times New Roman"/>
              <w:sz w:val="21"/>
              <w:szCs w:val="21"/>
              <w:lang w:bidi="ar-SA"/>
            </w:rPr>
            <w:t>六、课程设置及要求</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_Toc30475 \h </w:instrText>
          </w:r>
          <w:r>
            <w:rPr>
              <w:rFonts w:ascii="Times New Roman" w:hAnsi="Times New Roman" w:cs="Times New Roman"/>
              <w:sz w:val="21"/>
              <w:szCs w:val="21"/>
            </w:rPr>
            <w:fldChar w:fldCharType="separate"/>
          </w:r>
          <w:r>
            <w:rPr>
              <w:rFonts w:ascii="Times New Roman" w:hAnsi="Times New Roman" w:cs="Times New Roman"/>
              <w:sz w:val="21"/>
              <w:szCs w:val="21"/>
            </w:rPr>
            <w:t>6</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1CC2AC54">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_Toc11384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（一）课程结构图</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_Toc11384 \h </w:instrText>
          </w:r>
          <w:r>
            <w:rPr>
              <w:rFonts w:ascii="Times New Roman" w:hAnsi="Times New Roman" w:cs="Times New Roman"/>
              <w:sz w:val="21"/>
              <w:szCs w:val="21"/>
            </w:rPr>
            <w:fldChar w:fldCharType="separate"/>
          </w:r>
          <w:r>
            <w:rPr>
              <w:rFonts w:ascii="Times New Roman" w:hAnsi="Times New Roman" w:cs="Times New Roman"/>
              <w:sz w:val="21"/>
              <w:szCs w:val="21"/>
            </w:rPr>
            <w:t>6</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3D990BFC">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_Toc2862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（二）公共基础课设置及要求</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_Toc2862 \h </w:instrText>
          </w:r>
          <w:r>
            <w:rPr>
              <w:rFonts w:ascii="Times New Roman" w:hAnsi="Times New Roman" w:cs="Times New Roman"/>
              <w:sz w:val="21"/>
              <w:szCs w:val="21"/>
            </w:rPr>
            <w:fldChar w:fldCharType="separate"/>
          </w:r>
          <w:r>
            <w:rPr>
              <w:rFonts w:ascii="Times New Roman" w:hAnsi="Times New Roman" w:cs="Times New Roman"/>
              <w:sz w:val="21"/>
              <w:szCs w:val="21"/>
            </w:rPr>
            <w:t>7</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34411866">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_Toc17095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（三）专业课课程设置及要求</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_Toc17095 \h </w:instrText>
          </w:r>
          <w:r>
            <w:rPr>
              <w:rFonts w:ascii="Times New Roman" w:hAnsi="Times New Roman" w:cs="Times New Roman"/>
              <w:sz w:val="21"/>
              <w:szCs w:val="21"/>
            </w:rPr>
            <w:fldChar w:fldCharType="separate"/>
          </w:r>
          <w:r>
            <w:rPr>
              <w:rFonts w:ascii="Times New Roman" w:hAnsi="Times New Roman" w:cs="Times New Roman"/>
              <w:sz w:val="21"/>
              <w:szCs w:val="21"/>
            </w:rPr>
            <w:t>13</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2277B5BA">
          <w:pPr>
            <w:pStyle w:val="8"/>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_Toc28348 </w:instrText>
          </w:r>
          <w:r>
            <w:rPr>
              <w:rFonts w:ascii="Times New Roman" w:hAnsi="Times New Roman" w:cs="Times New Roman"/>
              <w:sz w:val="21"/>
              <w:szCs w:val="21"/>
            </w:rPr>
            <w:fldChar w:fldCharType="separate"/>
          </w:r>
          <w:r>
            <w:rPr>
              <w:rFonts w:hint="eastAsia" w:ascii="Times New Roman" w:hAnsi="Times New Roman" w:cs="Times New Roman"/>
              <w:sz w:val="21"/>
              <w:szCs w:val="21"/>
              <w:lang w:bidi="ar-SA"/>
            </w:rPr>
            <w:t>七、教学进程总体安排</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_Toc28348 \h </w:instrText>
          </w:r>
          <w:r>
            <w:rPr>
              <w:rFonts w:ascii="Times New Roman" w:hAnsi="Times New Roman" w:cs="Times New Roman"/>
              <w:sz w:val="21"/>
              <w:szCs w:val="21"/>
            </w:rPr>
            <w:fldChar w:fldCharType="separate"/>
          </w:r>
          <w:r>
            <w:rPr>
              <w:rFonts w:ascii="Times New Roman" w:hAnsi="Times New Roman" w:cs="Times New Roman"/>
              <w:sz w:val="21"/>
              <w:szCs w:val="21"/>
            </w:rPr>
            <w:t>18</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6BCE76C4">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_Toc18640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（一）基本要求</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_Toc18640 \h </w:instrText>
          </w:r>
          <w:r>
            <w:rPr>
              <w:rFonts w:ascii="Times New Roman" w:hAnsi="Times New Roman" w:cs="Times New Roman"/>
              <w:sz w:val="21"/>
              <w:szCs w:val="21"/>
            </w:rPr>
            <w:fldChar w:fldCharType="separate"/>
          </w:r>
          <w:r>
            <w:rPr>
              <w:rFonts w:ascii="Times New Roman" w:hAnsi="Times New Roman" w:cs="Times New Roman"/>
              <w:sz w:val="21"/>
              <w:szCs w:val="21"/>
            </w:rPr>
            <w:t>18</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0CD2A17E">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_Toc24114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（二）教学安排建议</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_Toc24114 \h </w:instrText>
          </w:r>
          <w:r>
            <w:rPr>
              <w:rFonts w:ascii="Times New Roman" w:hAnsi="Times New Roman" w:cs="Times New Roman"/>
              <w:sz w:val="21"/>
              <w:szCs w:val="21"/>
            </w:rPr>
            <w:fldChar w:fldCharType="separate"/>
          </w:r>
          <w:r>
            <w:rPr>
              <w:rFonts w:ascii="Times New Roman" w:hAnsi="Times New Roman" w:cs="Times New Roman"/>
              <w:sz w:val="21"/>
              <w:szCs w:val="21"/>
            </w:rPr>
            <w:t>18</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3F208D2D">
          <w:pPr>
            <w:pStyle w:val="8"/>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_Toc15073 </w:instrText>
          </w:r>
          <w:r>
            <w:rPr>
              <w:rFonts w:ascii="Times New Roman" w:hAnsi="Times New Roman" w:cs="Times New Roman"/>
              <w:sz w:val="21"/>
              <w:szCs w:val="21"/>
            </w:rPr>
            <w:fldChar w:fldCharType="separate"/>
          </w:r>
          <w:r>
            <w:rPr>
              <w:rFonts w:hint="eastAsia" w:ascii="Times New Roman" w:hAnsi="Times New Roman" w:cs="Times New Roman"/>
              <w:sz w:val="21"/>
              <w:szCs w:val="21"/>
              <w:lang w:bidi="ar-SA"/>
            </w:rPr>
            <w:t>八、实施保障</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_Toc15073 \h </w:instrText>
          </w:r>
          <w:r>
            <w:rPr>
              <w:rFonts w:ascii="Times New Roman" w:hAnsi="Times New Roman" w:cs="Times New Roman"/>
              <w:sz w:val="21"/>
              <w:szCs w:val="21"/>
            </w:rPr>
            <w:fldChar w:fldCharType="separate"/>
          </w:r>
          <w:r>
            <w:rPr>
              <w:rFonts w:ascii="Times New Roman" w:hAnsi="Times New Roman" w:cs="Times New Roman"/>
              <w:sz w:val="21"/>
              <w:szCs w:val="21"/>
            </w:rPr>
            <w:t>21</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68ECC0B0">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_Toc30529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（一）师资队伍</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_Toc30529 \h </w:instrText>
          </w:r>
          <w:r>
            <w:rPr>
              <w:rFonts w:ascii="Times New Roman" w:hAnsi="Times New Roman" w:cs="Times New Roman"/>
              <w:sz w:val="21"/>
              <w:szCs w:val="21"/>
            </w:rPr>
            <w:fldChar w:fldCharType="separate"/>
          </w:r>
          <w:r>
            <w:rPr>
              <w:rFonts w:ascii="Times New Roman" w:hAnsi="Times New Roman" w:cs="Times New Roman"/>
              <w:sz w:val="21"/>
              <w:szCs w:val="21"/>
            </w:rPr>
            <w:t>21</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1558C88B">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_Toc4099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（二）教学设施</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_Toc4099 \h </w:instrText>
          </w:r>
          <w:r>
            <w:rPr>
              <w:rFonts w:ascii="Times New Roman" w:hAnsi="Times New Roman" w:cs="Times New Roman"/>
              <w:sz w:val="21"/>
              <w:szCs w:val="21"/>
            </w:rPr>
            <w:fldChar w:fldCharType="separate"/>
          </w:r>
          <w:r>
            <w:rPr>
              <w:rFonts w:ascii="Times New Roman" w:hAnsi="Times New Roman" w:cs="Times New Roman"/>
              <w:sz w:val="21"/>
              <w:szCs w:val="21"/>
            </w:rPr>
            <w:t>21</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0E365D45">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_Toc19594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（三）教学资源</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_Toc19594 \h </w:instrText>
          </w:r>
          <w:r>
            <w:rPr>
              <w:rFonts w:ascii="Times New Roman" w:hAnsi="Times New Roman" w:cs="Times New Roman"/>
              <w:sz w:val="21"/>
              <w:szCs w:val="21"/>
            </w:rPr>
            <w:fldChar w:fldCharType="separate"/>
          </w:r>
          <w:r>
            <w:rPr>
              <w:rFonts w:ascii="Times New Roman" w:hAnsi="Times New Roman" w:cs="Times New Roman"/>
              <w:sz w:val="21"/>
              <w:szCs w:val="21"/>
            </w:rPr>
            <w:t>24</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613A0FE9">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_Toc28992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（四）教学方法</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_Toc28992 \h </w:instrText>
          </w:r>
          <w:r>
            <w:rPr>
              <w:rFonts w:ascii="Times New Roman" w:hAnsi="Times New Roman" w:cs="Times New Roman"/>
              <w:sz w:val="21"/>
              <w:szCs w:val="21"/>
            </w:rPr>
            <w:fldChar w:fldCharType="separate"/>
          </w:r>
          <w:r>
            <w:rPr>
              <w:rFonts w:ascii="Times New Roman" w:hAnsi="Times New Roman" w:cs="Times New Roman"/>
              <w:sz w:val="21"/>
              <w:szCs w:val="21"/>
            </w:rPr>
            <w:t>24</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6E4D2D62">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_Toc26665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（五）学习评价</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_Toc26665 \h </w:instrText>
          </w:r>
          <w:r>
            <w:rPr>
              <w:rFonts w:ascii="Times New Roman" w:hAnsi="Times New Roman" w:cs="Times New Roman"/>
              <w:sz w:val="21"/>
              <w:szCs w:val="21"/>
            </w:rPr>
            <w:fldChar w:fldCharType="separate"/>
          </w:r>
          <w:r>
            <w:rPr>
              <w:rFonts w:ascii="Times New Roman" w:hAnsi="Times New Roman" w:cs="Times New Roman"/>
              <w:sz w:val="21"/>
              <w:szCs w:val="21"/>
            </w:rPr>
            <w:t>25</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0302461F">
          <w:pPr>
            <w:pStyle w:val="9"/>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_Toc14462 </w:instrText>
          </w:r>
          <w:r>
            <w:rPr>
              <w:rFonts w:ascii="Times New Roman" w:hAnsi="Times New Roman" w:cs="Times New Roman"/>
              <w:sz w:val="21"/>
              <w:szCs w:val="21"/>
            </w:rPr>
            <w:fldChar w:fldCharType="separate"/>
          </w:r>
          <w:r>
            <w:rPr>
              <w:rFonts w:hint="eastAsia" w:ascii="Times New Roman" w:hAnsi="Times New Roman" w:eastAsia="仿宋_GB2312" w:cs="Times New Roman"/>
              <w:kern w:val="2"/>
              <w:sz w:val="21"/>
              <w:szCs w:val="21"/>
              <w:lang w:val="en-US" w:eastAsia="zh-CN" w:bidi="ar-SA"/>
            </w:rPr>
            <w:t>（六）质量管理</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_Toc14462 \h </w:instrText>
          </w:r>
          <w:r>
            <w:rPr>
              <w:rFonts w:ascii="Times New Roman" w:hAnsi="Times New Roman" w:cs="Times New Roman"/>
              <w:sz w:val="21"/>
              <w:szCs w:val="21"/>
            </w:rPr>
            <w:fldChar w:fldCharType="separate"/>
          </w:r>
          <w:r>
            <w:rPr>
              <w:rFonts w:ascii="Times New Roman" w:hAnsi="Times New Roman" w:cs="Times New Roman"/>
              <w:sz w:val="21"/>
              <w:szCs w:val="21"/>
            </w:rPr>
            <w:t>25</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361A02FF">
          <w:pPr>
            <w:pStyle w:val="8"/>
            <w:keepLines w:val="0"/>
            <w:pageBreakBefore w:val="0"/>
            <w:tabs>
              <w:tab w:val="right" w:leader="dot" w:pos="9745"/>
            </w:tabs>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HYPERLINK \l _Toc15300 </w:instrText>
          </w:r>
          <w:r>
            <w:rPr>
              <w:rFonts w:ascii="Times New Roman" w:hAnsi="Times New Roman" w:cs="Times New Roman"/>
              <w:sz w:val="21"/>
              <w:szCs w:val="21"/>
            </w:rPr>
            <w:fldChar w:fldCharType="separate"/>
          </w:r>
          <w:r>
            <w:rPr>
              <w:rFonts w:hint="eastAsia" w:ascii="Times New Roman" w:hAnsi="Times New Roman" w:cs="Times New Roman"/>
              <w:sz w:val="21"/>
              <w:szCs w:val="21"/>
              <w:lang w:bidi="ar-SA"/>
            </w:rPr>
            <w:t>九、毕业要求</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_Toc15300 \h </w:instrText>
          </w:r>
          <w:r>
            <w:rPr>
              <w:rFonts w:ascii="Times New Roman" w:hAnsi="Times New Roman" w:cs="Times New Roman"/>
              <w:sz w:val="21"/>
              <w:szCs w:val="21"/>
            </w:rPr>
            <w:fldChar w:fldCharType="separate"/>
          </w:r>
          <w:r>
            <w:rPr>
              <w:rFonts w:ascii="Times New Roman" w:hAnsi="Times New Roman" w:cs="Times New Roman"/>
              <w:sz w:val="21"/>
              <w:szCs w:val="21"/>
            </w:rPr>
            <w:t>26</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1CA49C67">
          <w:pPr>
            <w:rPr>
              <w:rFonts w:ascii="Times New Roman" w:hAnsi="Times New Roman" w:eastAsia="宋体" w:cs="Times New Roman"/>
              <w:sz w:val="21"/>
              <w:szCs w:val="22"/>
            </w:rPr>
          </w:pPr>
          <w:r>
            <w:rPr>
              <w:rFonts w:ascii="Times New Roman" w:hAnsi="Times New Roman" w:cs="Times New Roman"/>
            </w:rPr>
            <w:fldChar w:fldCharType="end"/>
          </w:r>
        </w:p>
      </w:sdtContent>
    </w:sdt>
    <w:p w14:paraId="07084FFB">
      <w:pPr>
        <w:rPr>
          <w:rFonts w:ascii="Times New Roman" w:hAnsi="Times New Roman" w:eastAsia="宋体" w:cs="Times New Roman"/>
          <w:sz w:val="21"/>
          <w:szCs w:val="22"/>
        </w:rPr>
      </w:pPr>
    </w:p>
    <w:p w14:paraId="69A64B0D">
      <w:pPr>
        <w:pStyle w:val="2"/>
        <w:bidi w:val="0"/>
        <w:rPr>
          <w:rFonts w:hint="eastAsia" w:ascii="Times New Roman" w:hAnsi="Times New Roman" w:cs="Times New Roman"/>
          <w:lang w:val="en-US" w:eastAsia="zh-CN" w:bidi="ar-SA"/>
        </w:rPr>
      </w:pPr>
      <w:r>
        <w:rPr>
          <w:rFonts w:ascii="Times New Roman" w:hAnsi="Times New Roman" w:eastAsia="等线" w:cs="Times New Roman"/>
          <w:b/>
          <w:sz w:val="36"/>
        </w:rPr>
        <w:br w:type="page"/>
      </w:r>
      <w:bookmarkStart w:id="9" w:name="_Toc4550"/>
      <w:bookmarkStart w:id="10" w:name="_Toc2"/>
      <w:r>
        <w:rPr>
          <w:rFonts w:hint="eastAsia" w:ascii="Times New Roman" w:hAnsi="Times New Roman" w:cs="Times New Roman"/>
          <w:lang w:val="en-US" w:eastAsia="zh-CN" w:bidi="ar-SA"/>
        </w:rPr>
        <w:t>一、专业名称及代码</w:t>
      </w:r>
      <w:bookmarkEnd w:id="9"/>
      <w:bookmarkEnd w:id="10"/>
    </w:p>
    <w:p w14:paraId="24A2BC55">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textAlignment w:val="auto"/>
        <w:rPr>
          <w:rFonts w:hint="eastAsia" w:ascii="Times New Roman" w:hAnsi="Times New Roman" w:eastAsia="仿宋_GB2312" w:cs="Times New Roman"/>
          <w:color w:val="auto"/>
          <w:spacing w:val="8"/>
          <w:kern w:val="2"/>
          <w:sz w:val="30"/>
          <w:szCs w:val="30"/>
          <w:lang w:val="en-US" w:eastAsia="zh-CN" w:bidi="ar-SA"/>
        </w:rPr>
      </w:pPr>
      <w:r>
        <w:rPr>
          <w:rFonts w:hint="eastAsia" w:ascii="Times New Roman" w:hAnsi="Times New Roman" w:eastAsia="仿宋_GB2312" w:cs="Times New Roman"/>
          <w:color w:val="auto"/>
          <w:spacing w:val="8"/>
          <w:kern w:val="2"/>
          <w:sz w:val="30"/>
          <w:szCs w:val="30"/>
          <w:lang w:val="en-US" w:eastAsia="zh-CN" w:bidi="ar-SA"/>
        </w:rPr>
        <w:t>专业名称：音乐表演</w:t>
      </w:r>
    </w:p>
    <w:p w14:paraId="593804E5">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textAlignment w:val="auto"/>
        <w:rPr>
          <w:rFonts w:hint="eastAsia" w:ascii="Times New Roman" w:hAnsi="Times New Roman" w:eastAsia="仿宋_GB2312" w:cs="Times New Roman"/>
          <w:color w:val="auto"/>
          <w:spacing w:val="8"/>
          <w:kern w:val="2"/>
          <w:sz w:val="30"/>
          <w:szCs w:val="30"/>
          <w:lang w:val="en-US" w:eastAsia="zh-CN" w:bidi="ar-SA"/>
        </w:rPr>
      </w:pPr>
      <w:r>
        <w:rPr>
          <w:rFonts w:hint="eastAsia" w:ascii="Times New Roman" w:hAnsi="Times New Roman" w:eastAsia="仿宋_GB2312" w:cs="Times New Roman"/>
          <w:color w:val="auto"/>
          <w:spacing w:val="8"/>
          <w:kern w:val="2"/>
          <w:sz w:val="30"/>
          <w:szCs w:val="30"/>
          <w:lang w:val="en-US" w:eastAsia="zh-CN" w:bidi="ar-SA"/>
        </w:rPr>
        <w:t>专业代码：750201</w:t>
      </w:r>
      <w:bookmarkStart w:id="11" w:name="heading_3"/>
    </w:p>
    <w:p w14:paraId="45640CCC">
      <w:pPr>
        <w:pStyle w:val="2"/>
        <w:bidi w:val="0"/>
        <w:rPr>
          <w:rFonts w:hint="eastAsia" w:ascii="Times New Roman" w:hAnsi="Times New Roman" w:cs="Times New Roman"/>
          <w:lang w:val="en-US" w:eastAsia="zh-CN" w:bidi="ar-SA"/>
        </w:rPr>
      </w:pPr>
      <w:bookmarkStart w:id="12" w:name="_Toc29055"/>
      <w:r>
        <w:rPr>
          <w:rFonts w:hint="eastAsia" w:ascii="Times New Roman" w:hAnsi="Times New Roman" w:cs="Times New Roman"/>
          <w:lang w:val="en-US" w:eastAsia="zh-CN" w:bidi="ar-SA"/>
        </w:rPr>
        <w:t>二、入学要求</w:t>
      </w:r>
      <w:bookmarkEnd w:id="11"/>
      <w:bookmarkEnd w:id="12"/>
    </w:p>
    <w:p w14:paraId="488AC5E3">
      <w:pPr>
        <w:keepNext w:val="0"/>
        <w:keepLines w:val="0"/>
        <w:pageBreakBefore w:val="0"/>
        <w:widowControl w:val="0"/>
        <w:kinsoku/>
        <w:wordWrap/>
        <w:overflowPunct/>
        <w:topLinePunct w:val="0"/>
        <w:autoSpaceDE/>
        <w:autoSpaceDN/>
        <w:bidi w:val="0"/>
        <w:adjustRightInd/>
        <w:snapToGrid/>
        <w:spacing w:line="560" w:lineRule="exact"/>
        <w:ind w:left="0" w:leftChars="0" w:firstLine="620" w:firstLineChars="200"/>
        <w:textAlignment w:val="auto"/>
        <w:outlineLvl w:val="1"/>
        <w:rPr>
          <w:rFonts w:hint="eastAsia" w:ascii="Times New Roman" w:hAnsi="Times New Roman" w:eastAsia="仿宋_GB2312" w:cs="Times New Roman"/>
          <w:b w:val="0"/>
          <w:bCs w:val="0"/>
          <w:color w:val="auto"/>
          <w:spacing w:val="5"/>
          <w:kern w:val="2"/>
          <w:sz w:val="30"/>
          <w:szCs w:val="30"/>
          <w:lang w:val="en-US" w:eastAsia="zh-CN" w:bidi="ar-SA"/>
        </w:rPr>
      </w:pPr>
      <w:bookmarkStart w:id="13" w:name="_Toc30658"/>
      <w:bookmarkStart w:id="14" w:name="_Toc32193"/>
      <w:bookmarkStart w:id="15" w:name="_Toc26982"/>
      <w:r>
        <w:rPr>
          <w:rFonts w:hint="eastAsia" w:ascii="Times New Roman" w:hAnsi="Times New Roman" w:eastAsia="仿宋_GB2312" w:cs="Times New Roman"/>
          <w:b w:val="0"/>
          <w:bCs w:val="0"/>
          <w:color w:val="auto"/>
          <w:spacing w:val="5"/>
          <w:kern w:val="2"/>
          <w:sz w:val="30"/>
          <w:szCs w:val="30"/>
          <w:lang w:val="en-US" w:eastAsia="zh-CN" w:bidi="ar-SA"/>
        </w:rPr>
        <w:t>初级中等学校毕业或具备同等学历；</w:t>
      </w:r>
      <w:bookmarkEnd w:id="13"/>
      <w:bookmarkEnd w:id="14"/>
      <w:bookmarkEnd w:id="15"/>
      <w:bookmarkStart w:id="16" w:name="heading_4"/>
    </w:p>
    <w:p w14:paraId="4D278D13">
      <w:pPr>
        <w:pStyle w:val="2"/>
        <w:bidi w:val="0"/>
        <w:rPr>
          <w:rFonts w:hint="eastAsia" w:ascii="Times New Roman" w:hAnsi="Times New Roman" w:cs="Times New Roman"/>
          <w:lang w:val="en-US" w:eastAsia="zh-CN" w:bidi="ar-SA"/>
        </w:rPr>
      </w:pPr>
      <w:bookmarkStart w:id="17" w:name="_Toc6507"/>
      <w:r>
        <w:rPr>
          <w:rFonts w:hint="eastAsia" w:ascii="Times New Roman" w:hAnsi="Times New Roman" w:cs="Times New Roman"/>
          <w:lang w:val="en-US" w:eastAsia="zh-CN" w:bidi="ar-SA"/>
        </w:rPr>
        <w:t>三、修业年限</w:t>
      </w:r>
      <w:bookmarkEnd w:id="16"/>
      <w:bookmarkEnd w:id="17"/>
    </w:p>
    <w:p w14:paraId="181491A5">
      <w:pPr>
        <w:keepNext w:val="0"/>
        <w:keepLines w:val="0"/>
        <w:pageBreakBefore w:val="0"/>
        <w:widowControl w:val="0"/>
        <w:kinsoku/>
        <w:wordWrap/>
        <w:overflowPunct/>
        <w:topLinePunct w:val="0"/>
        <w:autoSpaceDE/>
        <w:autoSpaceDN/>
        <w:bidi w:val="0"/>
        <w:adjustRightInd/>
        <w:snapToGrid/>
        <w:spacing w:line="560" w:lineRule="exact"/>
        <w:ind w:left="0" w:leftChars="0" w:firstLine="620" w:firstLineChars="200"/>
        <w:textAlignment w:val="auto"/>
        <w:outlineLvl w:val="1"/>
        <w:rPr>
          <w:rFonts w:hint="eastAsia" w:ascii="Times New Roman" w:hAnsi="Times New Roman" w:eastAsia="仿宋_GB2312" w:cs="Times New Roman"/>
          <w:b w:val="0"/>
          <w:bCs w:val="0"/>
          <w:color w:val="auto"/>
          <w:spacing w:val="5"/>
          <w:kern w:val="2"/>
          <w:sz w:val="30"/>
          <w:szCs w:val="30"/>
          <w:lang w:val="en-US" w:eastAsia="zh-CN" w:bidi="ar-SA"/>
        </w:rPr>
      </w:pPr>
      <w:bookmarkStart w:id="18" w:name="_Toc14366"/>
      <w:bookmarkStart w:id="19" w:name="_Toc27491"/>
      <w:bookmarkStart w:id="20" w:name="_Toc13091"/>
      <w:r>
        <w:rPr>
          <w:rFonts w:hint="eastAsia" w:ascii="Times New Roman" w:hAnsi="Times New Roman" w:eastAsia="仿宋_GB2312" w:cs="Times New Roman"/>
          <w:b w:val="0"/>
          <w:bCs w:val="0"/>
          <w:color w:val="auto"/>
          <w:spacing w:val="5"/>
          <w:kern w:val="2"/>
          <w:sz w:val="30"/>
          <w:szCs w:val="30"/>
          <w:lang w:val="en-US" w:eastAsia="zh-CN" w:bidi="ar-SA"/>
        </w:rPr>
        <w:t>全日制三年</w:t>
      </w:r>
      <w:bookmarkEnd w:id="18"/>
      <w:bookmarkEnd w:id="19"/>
      <w:bookmarkEnd w:id="20"/>
      <w:bookmarkStart w:id="21" w:name="heading_5"/>
    </w:p>
    <w:p w14:paraId="46566386">
      <w:pPr>
        <w:pStyle w:val="2"/>
        <w:bidi w:val="0"/>
        <w:rPr>
          <w:rFonts w:hint="eastAsia" w:ascii="Times New Roman" w:hAnsi="Times New Roman" w:cs="Times New Roman"/>
          <w:lang w:val="en-US" w:eastAsia="zh-CN" w:bidi="ar-SA"/>
        </w:rPr>
      </w:pPr>
      <w:bookmarkStart w:id="22" w:name="_Toc5079"/>
      <w:r>
        <w:rPr>
          <w:rFonts w:hint="eastAsia" w:ascii="Times New Roman" w:hAnsi="Times New Roman" w:cs="Times New Roman"/>
          <w:lang w:val="en-US" w:eastAsia="zh-CN" w:bidi="ar-SA"/>
        </w:rPr>
        <w:t>四、职业面向及主要续接专业</w:t>
      </w:r>
      <w:bookmarkEnd w:id="21"/>
      <w:bookmarkEnd w:id="22"/>
    </w:p>
    <w:p w14:paraId="51EDA054">
      <w:pPr>
        <w:pStyle w:val="3"/>
        <w:bidi w:val="0"/>
        <w:rPr>
          <w:rFonts w:hint="eastAsia" w:ascii="Times New Roman" w:hAnsi="Times New Roman" w:eastAsia="仿宋_GB2312" w:cs="Times New Roman"/>
          <w:kern w:val="2"/>
          <w:lang w:val="en-US" w:eastAsia="zh-CN" w:bidi="ar-SA"/>
        </w:rPr>
      </w:pPr>
      <w:bookmarkStart w:id="23" w:name="heading_6"/>
      <w:bookmarkStart w:id="24" w:name="_Toc5845"/>
      <w:bookmarkStart w:id="25" w:name="_Toc12820"/>
      <w:r>
        <w:rPr>
          <w:rFonts w:hint="eastAsia" w:ascii="Times New Roman" w:hAnsi="Times New Roman" w:eastAsia="仿宋_GB2312" w:cs="Times New Roman"/>
          <w:kern w:val="2"/>
          <w:lang w:val="en-US" w:eastAsia="zh-CN" w:bidi="ar-SA"/>
        </w:rPr>
        <w:t>（一）职业面向</w:t>
      </w:r>
      <w:bookmarkEnd w:id="23"/>
      <w:bookmarkEnd w:id="24"/>
      <w:bookmarkEnd w:id="25"/>
    </w:p>
    <w:tbl>
      <w:tblPr>
        <w:tblStyle w:val="10"/>
        <w:tblW w:w="97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370"/>
        <w:gridCol w:w="1418"/>
        <w:gridCol w:w="1473"/>
        <w:gridCol w:w="1773"/>
        <w:gridCol w:w="2059"/>
        <w:gridCol w:w="1620"/>
      </w:tblGrid>
      <w:tr w14:paraId="0C7F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3" w:hRule="atLeast"/>
          <w:jc w:val="center"/>
        </w:trPr>
        <w:tc>
          <w:tcPr>
            <w:tcW w:w="1370" w:type="dxa"/>
            <w:tcMar>
              <w:top w:w="60" w:type="dxa"/>
              <w:left w:w="120" w:type="dxa"/>
              <w:bottom w:w="30" w:type="dxa"/>
              <w:right w:w="120" w:type="dxa"/>
            </w:tcMar>
            <w:vAlign w:val="center"/>
          </w:tcPr>
          <w:p w14:paraId="2ED4FB54">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所属专业大类（代码）A</w:t>
            </w:r>
          </w:p>
        </w:tc>
        <w:tc>
          <w:tcPr>
            <w:tcW w:w="1418" w:type="dxa"/>
            <w:tcMar>
              <w:top w:w="60" w:type="dxa"/>
              <w:left w:w="120" w:type="dxa"/>
              <w:bottom w:w="30" w:type="dxa"/>
              <w:right w:w="120" w:type="dxa"/>
            </w:tcMar>
            <w:vAlign w:val="center"/>
          </w:tcPr>
          <w:p w14:paraId="55C6E069">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所属专业类（代码）B</w:t>
            </w:r>
          </w:p>
        </w:tc>
        <w:tc>
          <w:tcPr>
            <w:tcW w:w="1473" w:type="dxa"/>
            <w:tcMar>
              <w:top w:w="60" w:type="dxa"/>
              <w:left w:w="120" w:type="dxa"/>
              <w:bottom w:w="30" w:type="dxa"/>
              <w:right w:w="120" w:type="dxa"/>
            </w:tcMar>
            <w:vAlign w:val="center"/>
          </w:tcPr>
          <w:p w14:paraId="02A0569C">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对应行业（代码）C</w:t>
            </w:r>
          </w:p>
        </w:tc>
        <w:tc>
          <w:tcPr>
            <w:tcW w:w="1773" w:type="dxa"/>
            <w:tcMar>
              <w:top w:w="60" w:type="dxa"/>
              <w:left w:w="120" w:type="dxa"/>
              <w:bottom w:w="30" w:type="dxa"/>
              <w:right w:w="120" w:type="dxa"/>
            </w:tcMar>
            <w:vAlign w:val="center"/>
          </w:tcPr>
          <w:p w14:paraId="38B2EBBE">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主要职业类别（代码）D</w:t>
            </w:r>
          </w:p>
        </w:tc>
        <w:tc>
          <w:tcPr>
            <w:tcW w:w="2059" w:type="dxa"/>
            <w:tcMar>
              <w:top w:w="60" w:type="dxa"/>
              <w:left w:w="120" w:type="dxa"/>
              <w:bottom w:w="30" w:type="dxa"/>
              <w:right w:w="120" w:type="dxa"/>
            </w:tcMar>
            <w:vAlign w:val="center"/>
          </w:tcPr>
          <w:p w14:paraId="1AC1D1D4">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主要岗位类别（或技术领域）E</w:t>
            </w:r>
          </w:p>
        </w:tc>
        <w:tc>
          <w:tcPr>
            <w:tcW w:w="1620" w:type="dxa"/>
            <w:tcMar>
              <w:top w:w="60" w:type="dxa"/>
              <w:left w:w="120" w:type="dxa"/>
              <w:bottom w:w="30" w:type="dxa"/>
              <w:right w:w="120" w:type="dxa"/>
            </w:tcMar>
            <w:vAlign w:val="center"/>
          </w:tcPr>
          <w:p w14:paraId="0589CD47">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职业资格证书或技能等级证书F</w:t>
            </w:r>
          </w:p>
        </w:tc>
      </w:tr>
      <w:tr w14:paraId="6997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58" w:hRule="atLeast"/>
          <w:jc w:val="center"/>
        </w:trPr>
        <w:tc>
          <w:tcPr>
            <w:tcW w:w="1370" w:type="dxa"/>
            <w:tcMar>
              <w:top w:w="60" w:type="dxa"/>
              <w:left w:w="120" w:type="dxa"/>
              <w:bottom w:w="30" w:type="dxa"/>
              <w:right w:w="120" w:type="dxa"/>
            </w:tcMar>
            <w:vAlign w:val="center"/>
          </w:tcPr>
          <w:p w14:paraId="16131AEF">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文化艺术类（75）</w:t>
            </w:r>
          </w:p>
        </w:tc>
        <w:tc>
          <w:tcPr>
            <w:tcW w:w="1418" w:type="dxa"/>
            <w:tcMar>
              <w:top w:w="60" w:type="dxa"/>
              <w:left w:w="120" w:type="dxa"/>
              <w:bottom w:w="30" w:type="dxa"/>
              <w:right w:w="120" w:type="dxa"/>
            </w:tcMar>
            <w:vAlign w:val="center"/>
          </w:tcPr>
          <w:p w14:paraId="3DA83ABC">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表演艺术类（7502）</w:t>
            </w:r>
          </w:p>
        </w:tc>
        <w:tc>
          <w:tcPr>
            <w:tcW w:w="1473" w:type="dxa"/>
            <w:tcMar>
              <w:top w:w="60" w:type="dxa"/>
              <w:left w:w="120" w:type="dxa"/>
              <w:bottom w:w="30" w:type="dxa"/>
              <w:right w:w="120" w:type="dxa"/>
            </w:tcMar>
            <w:vAlign w:val="center"/>
          </w:tcPr>
          <w:p w14:paraId="4E32C0A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教育（83）、文化艺术业（88）、互联网和相关服务（64）、零售业（52）</w:t>
            </w:r>
          </w:p>
        </w:tc>
        <w:tc>
          <w:tcPr>
            <w:tcW w:w="1773" w:type="dxa"/>
            <w:tcMar>
              <w:top w:w="60" w:type="dxa"/>
              <w:left w:w="120" w:type="dxa"/>
              <w:bottom w:w="30" w:type="dxa"/>
              <w:right w:w="120" w:type="dxa"/>
            </w:tcMar>
            <w:vAlign w:val="center"/>
          </w:tcPr>
          <w:p w14:paraId="37E7494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音乐教师（2-09-02-03）、演员（2-09-03-01）、直播销售员（4-01-06-02）、全媒体运营师（4-13-01-05）</w:t>
            </w:r>
          </w:p>
        </w:tc>
        <w:tc>
          <w:tcPr>
            <w:tcW w:w="2059" w:type="dxa"/>
            <w:tcMar>
              <w:top w:w="60" w:type="dxa"/>
              <w:left w:w="120" w:type="dxa"/>
              <w:bottom w:w="30" w:type="dxa"/>
              <w:right w:w="120" w:type="dxa"/>
            </w:tcMar>
            <w:vAlign w:val="center"/>
          </w:tcPr>
          <w:p w14:paraId="16526C75">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少儿音乐教师、钢琴/器乐辅导、琴行教学、舞台演员、商演歌手、音乐短视频创作者、音乐直播主播、文化馆文艺干事、校园合唱指挥</w:t>
            </w:r>
          </w:p>
        </w:tc>
        <w:tc>
          <w:tcPr>
            <w:tcW w:w="1620" w:type="dxa"/>
            <w:tcMar>
              <w:top w:w="60" w:type="dxa"/>
              <w:left w:w="120" w:type="dxa"/>
              <w:bottom w:w="30" w:type="dxa"/>
              <w:right w:w="120" w:type="dxa"/>
            </w:tcMar>
            <w:vAlign w:val="center"/>
          </w:tcPr>
          <w:p w14:paraId="546762F4">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1＋X器乐艺术指导</w:t>
            </w: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rPr>
              <w:t>初级）、全媒体运营师、艺术考级指导证书、音乐教师资格证（初级）</w:t>
            </w:r>
          </w:p>
        </w:tc>
      </w:tr>
    </w:tbl>
    <w:p w14:paraId="50B6F388">
      <w:pPr>
        <w:pStyle w:val="3"/>
        <w:bidi w:val="0"/>
        <w:rPr>
          <w:rFonts w:hint="eastAsia" w:ascii="Times New Roman" w:hAnsi="Times New Roman" w:eastAsia="仿宋_GB2312" w:cs="Times New Roman"/>
          <w:kern w:val="2"/>
          <w:lang w:val="en-US" w:eastAsia="zh-CN" w:bidi="ar-SA"/>
        </w:rPr>
      </w:pPr>
      <w:bookmarkStart w:id="26" w:name="_Toc18149"/>
      <w:bookmarkStart w:id="27" w:name="heading_7"/>
      <w:bookmarkStart w:id="28" w:name="_Toc30850"/>
      <w:r>
        <w:rPr>
          <w:rFonts w:hint="eastAsia" w:ascii="Times New Roman" w:hAnsi="Times New Roman" w:eastAsia="仿宋_GB2312" w:cs="Times New Roman"/>
          <w:kern w:val="2"/>
          <w:lang w:val="en-US" w:eastAsia="zh-CN" w:bidi="ar-SA"/>
        </w:rPr>
        <w:t>（二）主要接续专业</w:t>
      </w:r>
      <w:bookmarkEnd w:id="26"/>
      <w:bookmarkEnd w:id="27"/>
      <w:bookmarkEnd w:id="28"/>
    </w:p>
    <w:p w14:paraId="38EDF24F">
      <w:pPr>
        <w:keepNext w:val="0"/>
        <w:keepLines w:val="0"/>
        <w:pageBreakBefore w:val="0"/>
        <w:widowControl w:val="0"/>
        <w:kinsoku/>
        <w:wordWrap/>
        <w:overflowPunct/>
        <w:topLinePunct w:val="0"/>
        <w:autoSpaceDE/>
        <w:autoSpaceDN/>
        <w:bidi w:val="0"/>
        <w:adjustRightInd/>
        <w:snapToGrid/>
        <w:spacing w:line="560" w:lineRule="exact"/>
        <w:ind w:left="0" w:firstLine="602"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b/>
          <w:bCs/>
          <w:sz w:val="30"/>
          <w:szCs w:val="30"/>
        </w:rPr>
        <w:t>接续高职专科：</w:t>
      </w:r>
      <w:r>
        <w:rPr>
          <w:rFonts w:hint="eastAsia" w:ascii="Times New Roman" w:hAnsi="Times New Roman" w:eastAsia="仿宋_GB2312" w:cs="Times New Roman"/>
          <w:sz w:val="30"/>
          <w:szCs w:val="30"/>
        </w:rPr>
        <w:t>音乐表演、音乐教育、现代流行音乐、舞蹈表演、歌舞表演</w:t>
      </w:r>
    </w:p>
    <w:p w14:paraId="191BAD01">
      <w:pPr>
        <w:keepNext w:val="0"/>
        <w:keepLines w:val="0"/>
        <w:pageBreakBefore w:val="0"/>
        <w:widowControl w:val="0"/>
        <w:kinsoku/>
        <w:wordWrap/>
        <w:overflowPunct/>
        <w:topLinePunct w:val="0"/>
        <w:autoSpaceDE/>
        <w:autoSpaceDN/>
        <w:bidi w:val="0"/>
        <w:adjustRightInd/>
        <w:snapToGrid/>
        <w:spacing w:line="560" w:lineRule="exact"/>
        <w:ind w:left="0" w:firstLine="602"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b/>
          <w:bCs/>
          <w:sz w:val="30"/>
          <w:szCs w:val="30"/>
        </w:rPr>
        <w:t>接续高职本科：</w:t>
      </w:r>
      <w:r>
        <w:rPr>
          <w:rFonts w:hint="eastAsia" w:ascii="Times New Roman" w:hAnsi="Times New Roman" w:eastAsia="仿宋_GB2312" w:cs="Times New Roman"/>
          <w:sz w:val="30"/>
          <w:szCs w:val="30"/>
        </w:rPr>
        <w:t>音乐表演、音乐教育、舞蹈编导、舞台艺术设计与制作</w:t>
      </w:r>
    </w:p>
    <w:p w14:paraId="46D69E9C">
      <w:pPr>
        <w:keepNext w:val="0"/>
        <w:keepLines w:val="0"/>
        <w:pageBreakBefore w:val="0"/>
        <w:widowControl w:val="0"/>
        <w:kinsoku/>
        <w:wordWrap/>
        <w:overflowPunct/>
        <w:topLinePunct w:val="0"/>
        <w:autoSpaceDE/>
        <w:autoSpaceDN/>
        <w:bidi w:val="0"/>
        <w:adjustRightInd/>
        <w:snapToGrid/>
        <w:spacing w:line="560" w:lineRule="exact"/>
        <w:ind w:left="0" w:firstLine="602"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b/>
          <w:bCs/>
          <w:sz w:val="30"/>
          <w:szCs w:val="30"/>
        </w:rPr>
        <w:t>接续普通本科：</w:t>
      </w:r>
      <w:r>
        <w:rPr>
          <w:rFonts w:hint="eastAsia" w:ascii="Times New Roman" w:hAnsi="Times New Roman" w:eastAsia="仿宋_GB2312" w:cs="Times New Roman"/>
          <w:sz w:val="30"/>
          <w:szCs w:val="30"/>
        </w:rPr>
        <w:t>音乐学、音乐表演、艺术教育、舞蹈学、广播电视编导</w:t>
      </w:r>
      <w:bookmarkStart w:id="29" w:name="heading_8"/>
    </w:p>
    <w:p w14:paraId="5093AD71">
      <w:pPr>
        <w:pStyle w:val="2"/>
        <w:bidi w:val="0"/>
        <w:rPr>
          <w:rFonts w:hint="eastAsia" w:ascii="Times New Roman" w:hAnsi="Times New Roman" w:cs="Times New Roman"/>
          <w:lang w:val="en-US" w:eastAsia="zh-CN" w:bidi="ar-SA"/>
        </w:rPr>
      </w:pPr>
      <w:bookmarkStart w:id="30" w:name="_Toc18937"/>
      <w:r>
        <w:rPr>
          <w:rFonts w:hint="eastAsia" w:ascii="Times New Roman" w:hAnsi="Times New Roman" w:cs="Times New Roman"/>
          <w:lang w:val="en-US" w:eastAsia="zh-CN" w:bidi="ar-SA"/>
        </w:rPr>
        <w:t>五、培养目标与培养规格</w:t>
      </w:r>
      <w:bookmarkEnd w:id="29"/>
      <w:bookmarkEnd w:id="30"/>
      <w:bookmarkStart w:id="31" w:name="heading_9"/>
    </w:p>
    <w:p w14:paraId="5A767943">
      <w:pPr>
        <w:pStyle w:val="3"/>
        <w:bidi w:val="0"/>
        <w:rPr>
          <w:rFonts w:hint="eastAsia" w:ascii="Times New Roman" w:hAnsi="Times New Roman" w:eastAsia="仿宋_GB2312" w:cs="Times New Roman"/>
          <w:kern w:val="2"/>
          <w:lang w:val="en-US" w:eastAsia="zh-CN" w:bidi="ar-SA"/>
        </w:rPr>
      </w:pPr>
      <w:bookmarkStart w:id="32" w:name="_Toc3771"/>
      <w:r>
        <w:rPr>
          <w:rFonts w:hint="eastAsia" w:ascii="Times New Roman" w:hAnsi="Times New Roman" w:eastAsia="仿宋_GB2312" w:cs="Times New Roman"/>
          <w:kern w:val="2"/>
          <w:lang w:val="en-US" w:eastAsia="zh-CN" w:bidi="ar-SA"/>
        </w:rPr>
        <w:t>（一）培养目标</w:t>
      </w:r>
      <w:bookmarkEnd w:id="31"/>
      <w:bookmarkEnd w:id="32"/>
    </w:p>
    <w:p w14:paraId="6FE33A4E">
      <w:pPr>
        <w:keepNext w:val="0"/>
        <w:keepLines w:val="0"/>
        <w:pageBreakBefore w:val="0"/>
        <w:widowControl w:val="0"/>
        <w:kinsoku/>
        <w:wordWrap/>
        <w:overflowPunct/>
        <w:topLinePunct w:val="0"/>
        <w:autoSpaceDE/>
        <w:autoSpaceDN/>
        <w:bidi w:val="0"/>
        <w:adjustRightInd/>
        <w:snapToGrid/>
        <w:spacing w:line="560" w:lineRule="exact"/>
        <w:ind w:left="0" w:leftChars="0" w:firstLine="620" w:firstLineChars="200"/>
        <w:textAlignment w:val="auto"/>
        <w:outlineLvl w:val="9"/>
        <w:rPr>
          <w:rFonts w:hint="eastAsia" w:ascii="Times New Roman" w:hAnsi="Times New Roman" w:eastAsia="仿宋_GB2312" w:cs="Times New Roman"/>
          <w:b w:val="0"/>
          <w:bCs w:val="0"/>
          <w:color w:val="auto"/>
          <w:spacing w:val="5"/>
          <w:kern w:val="2"/>
          <w:sz w:val="30"/>
          <w:szCs w:val="30"/>
          <w:lang w:val="en-US" w:eastAsia="zh-CN" w:bidi="ar-SA"/>
        </w:rPr>
      </w:pPr>
      <w:r>
        <w:rPr>
          <w:rFonts w:hint="eastAsia" w:ascii="Times New Roman" w:hAnsi="Times New Roman" w:eastAsia="仿宋_GB2312" w:cs="Times New Roman"/>
          <w:b w:val="0"/>
          <w:bCs w:val="0"/>
          <w:color w:val="auto"/>
          <w:spacing w:val="5"/>
          <w:kern w:val="2"/>
          <w:sz w:val="30"/>
          <w:szCs w:val="30"/>
          <w:lang w:val="en-US" w:eastAsia="zh-CN" w:bidi="ar-SA"/>
        </w:rPr>
        <w:t>本专业落实立德树人根本任务，以2026年广西职教高考政策为导向，坚持德智体美劳全面发展，培育具备工匠精神、广西民族非遗音乐传承意识的技能人才。系统掌握乐理、视唱练耳、声乐、钢琴等核心专业技能，融合少儿音乐教学、舞台演艺、数字音乐创作等综合能力，面向艺术培训、文化传媒、基层文旅行业，可从事音乐教学、舞台表演、音乐短视频、直播演艺工作，同时满足职教高考升学考核标准。</w:t>
      </w:r>
    </w:p>
    <w:p w14:paraId="67A721AC">
      <w:pPr>
        <w:pStyle w:val="3"/>
        <w:bidi w:val="0"/>
        <w:rPr>
          <w:rFonts w:hint="eastAsia" w:ascii="Times New Roman" w:hAnsi="Times New Roman" w:eastAsia="仿宋_GB2312" w:cs="Times New Roman"/>
          <w:kern w:val="2"/>
          <w:lang w:val="en-US" w:eastAsia="zh-CN" w:bidi="ar-SA"/>
        </w:rPr>
      </w:pPr>
      <w:bookmarkStart w:id="33" w:name="_Toc24241"/>
      <w:bookmarkStart w:id="34" w:name="_Toc16273"/>
      <w:bookmarkStart w:id="35" w:name="heading_10"/>
      <w:r>
        <w:rPr>
          <w:rFonts w:hint="eastAsia" w:ascii="Times New Roman" w:hAnsi="Times New Roman" w:eastAsia="仿宋_GB2312" w:cs="Times New Roman"/>
          <w:kern w:val="2"/>
          <w:lang w:val="en-US" w:eastAsia="zh-CN" w:bidi="ar-SA"/>
        </w:rPr>
        <w:t>（二）培养规格</w:t>
      </w:r>
      <w:bookmarkEnd w:id="33"/>
      <w:bookmarkEnd w:id="34"/>
      <w:bookmarkEnd w:id="35"/>
      <w:bookmarkStart w:id="36" w:name="heading_11"/>
    </w:p>
    <w:p w14:paraId="24D95A70">
      <w:pPr>
        <w:pStyle w:val="4"/>
        <w:bidi w:val="0"/>
        <w:spacing w:line="560" w:lineRule="exact"/>
        <w:ind w:firstLine="643" w:firstLineChars="200"/>
        <w:rPr>
          <w:rFonts w:hint="eastAsia" w:ascii="Times New Roman" w:hAnsi="Times New Roman" w:eastAsia="仿宋_GB2312" w:cs="Times New Roman"/>
          <w:lang w:val="en-US" w:eastAsia="zh-CN"/>
        </w:rPr>
      </w:pPr>
      <w:bookmarkStart w:id="37" w:name="_Toc20818"/>
      <w:bookmarkStart w:id="38" w:name="_Toc10904"/>
      <w:r>
        <w:rPr>
          <w:rFonts w:hint="eastAsia" w:ascii="Times New Roman" w:hAnsi="Times New Roman" w:eastAsia="仿宋_GB2312" w:cs="Times New Roman"/>
          <w:lang w:val="en-US" w:eastAsia="zh-CN"/>
        </w:rPr>
        <w:t>1.素质</w:t>
      </w:r>
      <w:bookmarkEnd w:id="36"/>
      <w:bookmarkEnd w:id="37"/>
      <w:bookmarkEnd w:id="38"/>
    </w:p>
    <w:p w14:paraId="6FF25290">
      <w:pPr>
        <w:keepNext w:val="0"/>
        <w:keepLines w:val="0"/>
        <w:pageBreakBefore w:val="0"/>
        <w:widowControl w:val="0"/>
        <w:kinsoku/>
        <w:wordWrap/>
        <w:overflowPunct/>
        <w:topLinePunct w:val="0"/>
        <w:autoSpaceDE/>
        <w:autoSpaceDN/>
        <w:bidi w:val="0"/>
        <w:adjustRightInd/>
        <w:snapToGrid/>
        <w:spacing w:line="560" w:lineRule="exact"/>
        <w:ind w:left="0" w:leftChars="0" w:firstLine="620" w:firstLineChars="200"/>
        <w:textAlignment w:val="auto"/>
        <w:outlineLvl w:val="9"/>
        <w:rPr>
          <w:rFonts w:hint="eastAsia" w:ascii="Times New Roman" w:hAnsi="Times New Roman" w:eastAsia="仿宋_GB2312" w:cs="Times New Roman"/>
          <w:b w:val="0"/>
          <w:bCs w:val="0"/>
          <w:color w:val="auto"/>
          <w:spacing w:val="5"/>
          <w:kern w:val="2"/>
          <w:sz w:val="30"/>
          <w:szCs w:val="30"/>
          <w:lang w:val="en-US" w:eastAsia="zh-CN" w:bidi="ar-SA"/>
        </w:rPr>
      </w:pPr>
      <w:r>
        <w:rPr>
          <w:rFonts w:hint="eastAsia" w:ascii="Times New Roman" w:hAnsi="Times New Roman" w:eastAsia="仿宋_GB2312" w:cs="Times New Roman"/>
          <w:b w:val="0"/>
          <w:bCs w:val="0"/>
          <w:color w:val="auto"/>
          <w:spacing w:val="5"/>
          <w:kern w:val="2"/>
          <w:sz w:val="30"/>
          <w:szCs w:val="30"/>
          <w:lang w:val="en-US" w:eastAsia="zh-CN" w:bidi="ar-SA"/>
        </w:rPr>
        <w:t>（1）坚定拥护中国共产党领导和中国特色社会主义制度，以习近平新时代中国特色社会主义思想为指导，践行社会主义核心价值观，具有坚定的理想信念、深厚的爱国情感和中华民族自豪感，厚植家国情怀，主动学习广西壮族、瑶族等本土民族音乐非遗，树立文化自信。</w:t>
      </w:r>
    </w:p>
    <w:p w14:paraId="6A4D3276">
      <w:pPr>
        <w:keepNext w:val="0"/>
        <w:keepLines w:val="0"/>
        <w:pageBreakBefore w:val="0"/>
        <w:widowControl w:val="0"/>
        <w:kinsoku/>
        <w:wordWrap/>
        <w:overflowPunct/>
        <w:topLinePunct w:val="0"/>
        <w:autoSpaceDE/>
        <w:autoSpaceDN/>
        <w:bidi w:val="0"/>
        <w:adjustRightInd/>
        <w:snapToGrid/>
        <w:spacing w:line="560" w:lineRule="exact"/>
        <w:ind w:left="0" w:leftChars="0" w:firstLine="620" w:firstLineChars="200"/>
        <w:textAlignment w:val="auto"/>
        <w:outlineLvl w:val="9"/>
        <w:rPr>
          <w:rFonts w:hint="eastAsia" w:ascii="Times New Roman" w:hAnsi="Times New Roman" w:eastAsia="仿宋_GB2312" w:cs="Times New Roman"/>
          <w:b w:val="0"/>
          <w:bCs w:val="0"/>
          <w:color w:val="auto"/>
          <w:spacing w:val="5"/>
          <w:kern w:val="2"/>
          <w:sz w:val="30"/>
          <w:szCs w:val="30"/>
          <w:lang w:val="en-US" w:eastAsia="zh-CN" w:bidi="ar-SA"/>
        </w:rPr>
      </w:pPr>
      <w:r>
        <w:rPr>
          <w:rFonts w:hint="eastAsia" w:ascii="Times New Roman" w:hAnsi="Times New Roman" w:eastAsia="仿宋_GB2312" w:cs="Times New Roman"/>
          <w:b w:val="0"/>
          <w:bCs w:val="0"/>
          <w:color w:val="auto"/>
          <w:spacing w:val="5"/>
          <w:kern w:val="2"/>
          <w:sz w:val="30"/>
          <w:szCs w:val="30"/>
          <w:lang w:val="en-US" w:eastAsia="zh-CN" w:bidi="ar-SA"/>
        </w:rPr>
        <w:t>（2）严格遵守《著作权法》《未成年人保护法》等行业法规，树立合规教学、合法演出的法治思维，培育诚信合规的职业操守，强化职业道德与法治意识。</w:t>
      </w:r>
    </w:p>
    <w:p w14:paraId="552068CB">
      <w:pPr>
        <w:keepNext w:val="0"/>
        <w:keepLines w:val="0"/>
        <w:pageBreakBefore w:val="0"/>
        <w:widowControl w:val="0"/>
        <w:kinsoku/>
        <w:wordWrap/>
        <w:overflowPunct/>
        <w:topLinePunct w:val="0"/>
        <w:autoSpaceDE/>
        <w:autoSpaceDN/>
        <w:bidi w:val="0"/>
        <w:adjustRightInd/>
        <w:snapToGrid/>
        <w:spacing w:line="560" w:lineRule="exact"/>
        <w:ind w:left="0" w:leftChars="0" w:firstLine="620" w:firstLineChars="200"/>
        <w:textAlignment w:val="auto"/>
        <w:outlineLvl w:val="9"/>
        <w:rPr>
          <w:rFonts w:hint="eastAsia" w:ascii="Times New Roman" w:hAnsi="Times New Roman" w:eastAsia="仿宋_GB2312" w:cs="Times New Roman"/>
          <w:b w:val="0"/>
          <w:bCs w:val="0"/>
          <w:color w:val="auto"/>
          <w:spacing w:val="5"/>
          <w:kern w:val="2"/>
          <w:sz w:val="30"/>
          <w:szCs w:val="30"/>
          <w:lang w:val="en-US" w:eastAsia="zh-CN" w:bidi="ar-SA"/>
        </w:rPr>
      </w:pPr>
      <w:r>
        <w:rPr>
          <w:rFonts w:hint="eastAsia" w:ascii="Times New Roman" w:hAnsi="Times New Roman" w:eastAsia="仿宋_GB2312" w:cs="Times New Roman"/>
          <w:b w:val="0"/>
          <w:bCs w:val="0"/>
          <w:color w:val="auto"/>
          <w:spacing w:val="5"/>
          <w:kern w:val="2"/>
          <w:sz w:val="30"/>
          <w:szCs w:val="30"/>
          <w:lang w:val="en-US" w:eastAsia="zh-CN" w:bidi="ar-SA"/>
        </w:rPr>
        <w:t>（3）崇尚宪法、遵守法律，遵规守纪，崇德向善、诚实守信，爱岗敬业，履行道德准则和行为规范，具有社会责任感和社会参与意识，树立正确劳动观，吃苦耐劳，适应艺术培训、商演行业弹性工作节奏。</w:t>
      </w:r>
    </w:p>
    <w:p w14:paraId="12590C3E">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outlineLvl w:val="9"/>
        <w:rPr>
          <w:rFonts w:hint="eastAsia"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（4）具备团队协作能力，可配合合唱团、演出剧组、教学小组完成排练、授课任务，能高效协同教学、演出团队工作，强化客户服务与公关协调意识。</w:t>
      </w:r>
    </w:p>
    <w:p w14:paraId="32114783">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outlineLvl w:val="9"/>
        <w:rPr>
          <w:rFonts w:hint="eastAsia"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（5）身心健康，拥有良好舞台心态、镜头表现力，抗压能力强，具备良好的人际沟通与团队协作能力，能高效协同教学、演出团队工作。</w:t>
      </w:r>
    </w:p>
    <w:p w14:paraId="73430E35">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outlineLvl w:val="9"/>
        <w:rPr>
          <w:rFonts w:hint="eastAsia" w:ascii="Times New Roman" w:hAnsi="Times New Roman" w:eastAsia="仿宋_GB2312" w:cs="Times New Roman"/>
          <w:sz w:val="30"/>
          <w:szCs w:val="30"/>
        </w:rPr>
      </w:pPr>
      <w:r>
        <w:rPr>
          <w:rFonts w:hint="eastAsia" w:ascii="Times New Roman" w:hAnsi="Times New Roman" w:eastAsia="仿宋_GB2312" w:cs="Times New Roman"/>
          <w:color w:val="auto"/>
          <w:kern w:val="2"/>
          <w:sz w:val="30"/>
          <w:szCs w:val="30"/>
          <w:lang w:val="en-US" w:eastAsia="zh-CN" w:bidi="ar-SA"/>
        </w:rPr>
        <w:t>（6）提高审美与舞台表现力，掌握基础艺术鉴赏能力，可根据演出、教学场景完成形象塑造与管理；具备创新思维，能够运用AIGC、短视频等数字化手段创新民族音乐传播形式</w:t>
      </w:r>
      <w:r>
        <w:rPr>
          <w:rFonts w:hint="eastAsia" w:ascii="Times New Roman" w:hAnsi="Times New Roman" w:eastAsia="仿宋_GB2312" w:cs="Times New Roman"/>
          <w:sz w:val="30"/>
          <w:szCs w:val="30"/>
        </w:rPr>
        <w:t>。</w:t>
      </w:r>
      <w:bookmarkStart w:id="39" w:name="heading_12"/>
    </w:p>
    <w:p w14:paraId="249967AF">
      <w:pPr>
        <w:pStyle w:val="4"/>
        <w:bidi w:val="0"/>
        <w:spacing w:line="560" w:lineRule="exact"/>
        <w:ind w:firstLine="643" w:firstLineChars="200"/>
        <w:rPr>
          <w:rFonts w:hint="eastAsia" w:ascii="Times New Roman" w:hAnsi="Times New Roman" w:eastAsia="仿宋_GB2312" w:cs="Times New Roman"/>
          <w:lang w:val="en-US" w:eastAsia="zh-CN"/>
        </w:rPr>
      </w:pPr>
      <w:bookmarkStart w:id="40" w:name="_Toc18352"/>
      <w:bookmarkStart w:id="41" w:name="_Toc14347"/>
      <w:r>
        <w:rPr>
          <w:rFonts w:hint="eastAsia" w:ascii="Times New Roman" w:hAnsi="Times New Roman" w:eastAsia="仿宋_GB2312" w:cs="Times New Roman"/>
          <w:lang w:val="en-US" w:eastAsia="zh-CN"/>
        </w:rPr>
        <w:t>2.知识</w:t>
      </w:r>
      <w:bookmarkEnd w:id="39"/>
      <w:bookmarkEnd w:id="40"/>
      <w:bookmarkEnd w:id="41"/>
    </w:p>
    <w:p w14:paraId="461AD873">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（1）掌握中职语文、数学、英语、历史文化课知识点，适配2026</w:t>
      </w:r>
      <w:r>
        <w:rPr>
          <w:rFonts w:hint="eastAsia"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rPr>
        <w:t>职教高考文化课考核，具备扎实的文化基础知识。</w:t>
      </w:r>
    </w:p>
    <w:p w14:paraId="174D0F07">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（2）熟练掌握乐理、视唱练耳、和声、中外音乐史、广西民间民族音乐等专业理论，达到职教高考专业技能考核标准，具备扎实的专业理论知识。</w:t>
      </w:r>
    </w:p>
    <w:p w14:paraId="26BCF028">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（3）掌握声乐、钢琴、形体舞蹈、合唱指挥等基础专业理论，熟悉少儿音乐课堂设计、艺术考级整套培训流程。</w:t>
      </w:r>
    </w:p>
    <w:p w14:paraId="69C7F951">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（4）掌握音频剪辑、短视频拍摄、音乐直播平台运营基础知识，了解广西非遗民歌、地方戏曲、民族歌舞文化内涵</w:t>
      </w:r>
    </w:p>
    <w:p w14:paraId="1F5421C1">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（5）掌握马克思主义基本原理、习近平新时代中国特色社会主义思想等思政理论知识，具备正确的世界观、人生观、价值观。</w:t>
      </w:r>
    </w:p>
    <w:p w14:paraId="15EB4136">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（6）掌握体育与健康、艺术、劳动教育相关知识，具备良好的身心素质和劳动意识。</w:t>
      </w:r>
      <w:bookmarkStart w:id="42" w:name="heading_13"/>
    </w:p>
    <w:p w14:paraId="5DF71C3F">
      <w:pPr>
        <w:pStyle w:val="4"/>
        <w:bidi w:val="0"/>
        <w:spacing w:line="560" w:lineRule="exact"/>
        <w:ind w:firstLine="643" w:firstLineChars="200"/>
        <w:rPr>
          <w:rFonts w:hint="eastAsia" w:ascii="Times New Roman" w:hAnsi="Times New Roman" w:eastAsia="仿宋_GB2312" w:cs="Times New Roman"/>
          <w:lang w:val="en-US" w:eastAsia="zh-CN"/>
        </w:rPr>
      </w:pPr>
      <w:bookmarkStart w:id="43" w:name="_Toc11961"/>
      <w:bookmarkStart w:id="44" w:name="_Toc10112"/>
      <w:r>
        <w:rPr>
          <w:rFonts w:hint="eastAsia" w:ascii="Times New Roman" w:hAnsi="Times New Roman" w:eastAsia="仿宋_GB2312" w:cs="Times New Roman"/>
          <w:lang w:val="en-US" w:eastAsia="zh-CN"/>
        </w:rPr>
        <w:t>3.技能</w:t>
      </w:r>
      <w:bookmarkEnd w:id="42"/>
      <w:bookmarkEnd w:id="43"/>
      <w:bookmarkEnd w:id="44"/>
    </w:p>
    <w:p w14:paraId="27AE67DB">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（1）专业应试技能：熟练完成乐理笔试、视唱听音、声乐演唱、钢琴考试内容，达到职教高考专业考核标准，具备适配升学考核的专业应试能力。</w:t>
      </w:r>
      <w:r>
        <w:rPr>
          <w:rFonts w:hint="eastAsia" w:ascii="Times New Roman" w:hAnsi="Times New Roman" w:eastAsia="仿宋_GB2312" w:cs="Times New Roman"/>
          <w:sz w:val="30"/>
          <w:szCs w:val="30"/>
        </w:rPr>
        <w:br w:type="textWrapping"/>
      </w:r>
      <w:r>
        <w:rPr>
          <w:rFonts w:hint="eastAsia" w:ascii="Times New Roman" w:hAnsi="Times New Roman" w:eastAsia="仿宋_GB2312" w:cs="Times New Roman"/>
          <w:sz w:val="30"/>
          <w:szCs w:val="30"/>
        </w:rPr>
        <w:t>（2）演唱演奏技能：掌握民族、美声、流行三种演唱方式，可独立完成完整舞台曲目；具备钢琴独奏、简易歌曲即兴伴奏能力，具备扎实的音乐表演核心技能。</w:t>
      </w:r>
    </w:p>
    <w:p w14:paraId="0DF8E7A1">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（3）教学技能：独立设计少儿音乐课程，开展一对一、小班授课与考级辅导，具备完整的少儿音乐教学与考级指导能力。</w:t>
      </w:r>
    </w:p>
    <w:p w14:paraId="73C65A4C">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（4）数字创作技能：使用剪辑、音频软件制作音乐短视频、直播预热素材，具备数字化音乐内容创作与传播能力</w:t>
      </w:r>
    </w:p>
    <w:p w14:paraId="7AD01A54">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（5）舞台统筹技能：独立完成小型晚会编排、合唱排练、商业演出策划执行，具备舞台演出策划与执行能力。</w:t>
      </w:r>
    </w:p>
    <w:p w14:paraId="4576062E">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（6）综合素养：掌握至少一项体育项目，具备心理调节、舞台突发应变能力，具备良好的职业素养和综合能力。</w:t>
      </w:r>
      <w:bookmarkStart w:id="45" w:name="heading_14"/>
    </w:p>
    <w:p w14:paraId="5D8A70C4">
      <w:pPr>
        <w:pStyle w:val="2"/>
        <w:bidi w:val="0"/>
        <w:rPr>
          <w:rFonts w:hint="eastAsia" w:ascii="Times New Roman" w:hAnsi="Times New Roman" w:cs="Times New Roman"/>
          <w:lang w:bidi="ar-SA"/>
        </w:rPr>
      </w:pPr>
      <w:bookmarkStart w:id="46" w:name="_Toc30475"/>
      <w:r>
        <w:rPr>
          <w:rFonts w:hint="eastAsia" w:ascii="Times New Roman" w:hAnsi="Times New Roman" w:cs="Times New Roman"/>
          <w:lang w:bidi="ar-SA"/>
        </w:rPr>
        <w:t>六、课程设置及要求</w:t>
      </w:r>
      <w:bookmarkEnd w:id="45"/>
      <w:bookmarkEnd w:id="46"/>
    </w:p>
    <w:p w14:paraId="78548AAC">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主要包括公共基础课程和专业课程。将党史国史、中华优秀传统文化、国家安全教育、职业发展与就业指导、创新创业教育等列为必修课程或限定选修课程。</w:t>
      </w:r>
    </w:p>
    <w:p w14:paraId="647B9F58">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专业技能课包括一般包括专业基础课程、专业核心课程和专业拓展课程。专业基础课程是需要前置学习的基础性理论知识和技能构成的课程，是为专业核心课程提供理论和技能支撑的基础课程；专业核心课程是根据岗位工作内容、典型工作任务设置的课程，是培养核心职业能力的主干课程；专业拓展课程是根据学生发展需求横向拓展和纵向深化的课程，是提升综合职业能力的延展课程。</w:t>
      </w:r>
      <w:bookmarkStart w:id="47" w:name="heading_15"/>
    </w:p>
    <w:p w14:paraId="58747B59">
      <w:pPr>
        <w:pStyle w:val="3"/>
        <w:bidi w:val="0"/>
        <w:rPr>
          <w:rFonts w:hint="eastAsia" w:ascii="Times New Roman" w:hAnsi="Times New Roman" w:eastAsia="仿宋_GB2312" w:cs="Times New Roman"/>
          <w:kern w:val="2"/>
          <w:lang w:val="en-US" w:eastAsia="zh-CN" w:bidi="ar-SA"/>
        </w:rPr>
      </w:pPr>
      <w:bookmarkStart w:id="48" w:name="_Toc11384"/>
      <w:r>
        <w:rPr>
          <w:rFonts w:hint="eastAsia" w:ascii="Times New Roman" w:hAnsi="Times New Roman" w:eastAsia="仿宋_GB2312" w:cs="Times New Roman"/>
          <w:kern w:val="2"/>
          <w:lang w:val="en-US" w:eastAsia="zh-CN" w:bidi="ar-SA"/>
        </w:rPr>
        <w:t>（一）课程结构图</w:t>
      </w:r>
      <w:bookmarkEnd w:id="47"/>
      <w:bookmarkEnd w:id="48"/>
    </w:p>
    <w:p w14:paraId="4E6F3546">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sz w:val="30"/>
          <w:szCs w:val="30"/>
        </w:rPr>
        <w:t>本专业课程体系核心分为五大模块，公共基础课为所有课程的基础，专业基础课支撑专业核心课，专业核心课对接岗位</w:t>
      </w:r>
      <w:r>
        <w:rPr>
          <w:rFonts w:hint="eastAsia" w:ascii="Times New Roman" w:hAnsi="Times New Roman" w:eastAsia="仿宋_GB2312" w:cs="Times New Roman"/>
          <w:color w:val="auto"/>
          <w:kern w:val="2"/>
          <w:sz w:val="30"/>
          <w:szCs w:val="30"/>
          <w:lang w:val="en-US" w:eastAsia="zh-CN" w:bidi="ar-SA"/>
        </w:rPr>
        <w:t>核心能力，专业拓展课实现就业与升学双向拓展，综合实训实现理实一体化落地，具体结构如下：</w:t>
      </w:r>
    </w:p>
    <w:p w14:paraId="6DFDCA2E">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1、公共基础课模块：思政课程、文化课程、综合必修课程、人工智能通识教育、公共选修课程</w:t>
      </w:r>
    </w:p>
    <w:p w14:paraId="1B708AD2">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2、专业基础课模块：乐理、视唱练耳、中外音乐史、音乐欣赏、艺术概论、形体基础、文艺常识</w:t>
      </w:r>
    </w:p>
    <w:p w14:paraId="7636076F">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3、专业核心课模块：声乐、钢琴、和声、舞蹈、数字音乐制作</w:t>
      </w:r>
    </w:p>
    <w:p w14:paraId="4EC77733">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4、专业拓展课模块：教育就业方向、新媒体演艺方向、创新创业教育</w:t>
      </w:r>
    </w:p>
    <w:p w14:paraId="64A1A212">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t>5、综合实训模块：舞台综合实训、教学模拟实训、数字音乐实训、岗位实习</w:t>
      </w:r>
      <w:bookmarkStart w:id="49" w:name="heading_16"/>
    </w:p>
    <w:p w14:paraId="1E6516A0">
      <w:pPr>
        <w:keepNext w:val="0"/>
        <w:keepLines w:val="0"/>
        <w:pageBreakBefore w:val="0"/>
        <w:wordWrap/>
        <w:overflowPunct/>
        <w:topLinePunct w:val="0"/>
        <w:bidi w:val="0"/>
        <w:spacing w:line="240" w:lineRule="auto"/>
        <w:jc w:val="both"/>
        <w:rPr>
          <w:rFonts w:hint="eastAsia" w:ascii="Times New Roman" w:hAnsi="Times New Roman" w:eastAsia="仿宋_GB2312" w:cs="Times New Roman"/>
          <w:color w:val="auto"/>
          <w:kern w:val="2"/>
          <w:sz w:val="30"/>
          <w:szCs w:val="30"/>
          <w:lang w:val="en-US" w:eastAsia="zh-CN" w:bidi="ar-SA"/>
        </w:rPr>
      </w:pPr>
      <w:r>
        <w:rPr>
          <w:rFonts w:hint="eastAsia" w:ascii="Times New Roman" w:hAnsi="Times New Roman" w:eastAsia="仿宋_GB2312" w:cs="Times New Roman"/>
          <w:color w:val="auto"/>
          <w:kern w:val="2"/>
          <w:sz w:val="30"/>
          <w:szCs w:val="30"/>
          <w:lang w:val="en-US" w:eastAsia="zh-CN" w:bidi="ar-SA"/>
        </w:rPr>
        <w:drawing>
          <wp:inline distT="0" distB="0" distL="114300" distR="114300">
            <wp:extent cx="6187440" cy="3898265"/>
            <wp:effectExtent l="0" t="0" r="10160" b="635"/>
            <wp:docPr id="3" name="图片 3" descr="course_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ourse_structure"/>
                    <pic:cNvPicPr>
                      <a:picLocks noChangeAspect="1"/>
                    </pic:cNvPicPr>
                  </pic:nvPicPr>
                  <pic:blipFill>
                    <a:blip r:embed="rId7"/>
                    <a:stretch>
                      <a:fillRect/>
                    </a:stretch>
                  </pic:blipFill>
                  <pic:spPr>
                    <a:xfrm>
                      <a:off x="0" y="0"/>
                      <a:ext cx="6187440" cy="3898265"/>
                    </a:xfrm>
                    <a:prstGeom prst="rect">
                      <a:avLst/>
                    </a:prstGeom>
                  </pic:spPr>
                </pic:pic>
              </a:graphicData>
            </a:graphic>
          </wp:inline>
        </w:drawing>
      </w:r>
    </w:p>
    <w:p w14:paraId="6CEB5541">
      <w:pPr>
        <w:pStyle w:val="3"/>
        <w:bidi w:val="0"/>
        <w:rPr>
          <w:rFonts w:hint="eastAsia" w:ascii="Times New Roman" w:hAnsi="Times New Roman" w:eastAsia="仿宋_GB2312" w:cs="Times New Roman"/>
          <w:kern w:val="2"/>
          <w:lang w:val="en-US" w:eastAsia="zh-CN" w:bidi="ar-SA"/>
        </w:rPr>
      </w:pPr>
      <w:bookmarkStart w:id="50" w:name="_Toc2862"/>
      <w:r>
        <w:rPr>
          <w:rFonts w:hint="eastAsia" w:ascii="Times New Roman" w:hAnsi="Times New Roman" w:eastAsia="仿宋_GB2312" w:cs="Times New Roman"/>
          <w:kern w:val="2"/>
          <w:lang w:val="en-US" w:eastAsia="zh-CN" w:bidi="ar-SA"/>
        </w:rPr>
        <w:t>（二）公共基础课设置及要求</w:t>
      </w:r>
      <w:bookmarkEnd w:id="49"/>
      <w:bookmarkEnd w:id="50"/>
    </w:p>
    <w:p w14:paraId="717A175F">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公共基础课程分为必修课程和选修课程，包括思想政治、语文、历史、数学、外语、信息技术、体育与健康、艺术、劳动教育，以及其他自然科学和人文科学类基础课。公共基础课程一览表如下：</w:t>
      </w:r>
    </w:p>
    <w:tbl>
      <w:tblPr>
        <w:tblStyle w:val="13"/>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2"/>
        <w:gridCol w:w="1539"/>
        <w:gridCol w:w="6548"/>
        <w:gridCol w:w="1120"/>
      </w:tblGrid>
      <w:tr w14:paraId="31C6E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blHeader/>
          <w:jc w:val="center"/>
        </w:trPr>
        <w:tc>
          <w:tcPr>
            <w:tcW w:w="278" w:type="pct"/>
            <w:noWrap w:val="0"/>
            <w:vAlign w:val="center"/>
          </w:tcPr>
          <w:p w14:paraId="1F4ACCA9">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b/>
                <w:bCs/>
                <w:color w:val="auto"/>
                <w:spacing w:val="-2"/>
                <w:sz w:val="24"/>
                <w:szCs w:val="24"/>
                <w:lang w:val="en-US" w:eastAsia="zh-CN"/>
              </w:rPr>
            </w:pPr>
            <w:bookmarkStart w:id="51" w:name="_Toc18346"/>
            <w:bookmarkStart w:id="52" w:name="heading_17"/>
            <w:r>
              <w:rPr>
                <w:rFonts w:hint="eastAsia" w:ascii="Times New Roman" w:hAnsi="Times New Roman" w:eastAsia="仿宋_GB2312" w:cs="Times New Roman"/>
                <w:b/>
                <w:bCs/>
                <w:color w:val="auto"/>
                <w:spacing w:val="-2"/>
                <w:sz w:val="24"/>
                <w:szCs w:val="24"/>
                <w:lang w:val="en-US" w:eastAsia="zh-CN"/>
              </w:rPr>
              <w:t>序号</w:t>
            </w:r>
          </w:p>
        </w:tc>
        <w:tc>
          <w:tcPr>
            <w:tcW w:w="789" w:type="pct"/>
            <w:noWrap w:val="0"/>
            <w:vAlign w:val="center"/>
          </w:tcPr>
          <w:p w14:paraId="477B03F2">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b/>
                <w:bCs/>
                <w:color w:val="auto"/>
                <w:spacing w:val="-7"/>
                <w:sz w:val="24"/>
                <w:szCs w:val="24"/>
              </w:rPr>
            </w:pPr>
            <w:r>
              <w:rPr>
                <w:rFonts w:hint="eastAsia" w:ascii="Times New Roman" w:hAnsi="Times New Roman" w:eastAsia="仿宋_GB2312" w:cs="Times New Roman"/>
                <w:b/>
                <w:bCs/>
                <w:color w:val="auto"/>
                <w:spacing w:val="-2"/>
                <w:sz w:val="24"/>
                <w:szCs w:val="24"/>
              </w:rPr>
              <w:t>课程名称</w:t>
            </w:r>
          </w:p>
        </w:tc>
        <w:tc>
          <w:tcPr>
            <w:tcW w:w="3357" w:type="pct"/>
            <w:noWrap w:val="0"/>
            <w:vAlign w:val="center"/>
          </w:tcPr>
          <w:p w14:paraId="78517FFD">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b/>
                <w:bCs/>
                <w:color w:val="auto"/>
                <w:spacing w:val="-1"/>
                <w:sz w:val="24"/>
                <w:szCs w:val="24"/>
              </w:rPr>
            </w:pPr>
            <w:r>
              <w:rPr>
                <w:rFonts w:hint="eastAsia" w:ascii="Times New Roman" w:hAnsi="Times New Roman" w:eastAsia="仿宋_GB2312" w:cs="Times New Roman"/>
                <w:b/>
                <w:bCs/>
                <w:color w:val="auto"/>
                <w:spacing w:val="-2"/>
                <w:sz w:val="24"/>
                <w:szCs w:val="24"/>
              </w:rPr>
              <w:t>主要教学内容和要求</w:t>
            </w:r>
          </w:p>
        </w:tc>
        <w:tc>
          <w:tcPr>
            <w:tcW w:w="574" w:type="pct"/>
            <w:noWrap w:val="0"/>
            <w:vAlign w:val="center"/>
          </w:tcPr>
          <w:p w14:paraId="1E1F40B3">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b/>
                <w:bCs/>
                <w:color w:val="auto"/>
                <w:spacing w:val="-2"/>
                <w:sz w:val="24"/>
                <w:szCs w:val="24"/>
                <w:lang w:val="en-US" w:eastAsia="zh-CN"/>
              </w:rPr>
            </w:pPr>
            <w:r>
              <w:rPr>
                <w:rFonts w:hint="eastAsia" w:ascii="Times New Roman" w:hAnsi="Times New Roman" w:eastAsia="仿宋_GB2312" w:cs="Times New Roman"/>
                <w:b/>
                <w:bCs/>
                <w:color w:val="auto"/>
                <w:spacing w:val="-2"/>
                <w:sz w:val="24"/>
                <w:szCs w:val="24"/>
                <w:lang w:val="en-US" w:eastAsia="zh-CN"/>
              </w:rPr>
              <w:t>计划学时</w:t>
            </w:r>
          </w:p>
        </w:tc>
      </w:tr>
      <w:tr w14:paraId="5D6CE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0" w:hRule="atLeast"/>
          <w:tblHeader/>
          <w:jc w:val="center"/>
        </w:trPr>
        <w:tc>
          <w:tcPr>
            <w:tcW w:w="278" w:type="pct"/>
            <w:noWrap w:val="0"/>
            <w:vAlign w:val="center"/>
          </w:tcPr>
          <w:p w14:paraId="0B234292">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7"/>
                <w:sz w:val="24"/>
                <w:szCs w:val="24"/>
                <w:lang w:val="en-US" w:eastAsia="zh-CN"/>
              </w:rPr>
            </w:pPr>
            <w:r>
              <w:rPr>
                <w:rFonts w:hint="eastAsia" w:ascii="Times New Roman" w:hAnsi="Times New Roman" w:eastAsia="仿宋_GB2312" w:cs="Times New Roman"/>
                <w:color w:val="auto"/>
                <w:spacing w:val="-7"/>
                <w:sz w:val="24"/>
                <w:szCs w:val="24"/>
                <w:lang w:val="en-US" w:eastAsia="zh-CN"/>
              </w:rPr>
              <w:t>1</w:t>
            </w:r>
          </w:p>
        </w:tc>
        <w:tc>
          <w:tcPr>
            <w:tcW w:w="789" w:type="pct"/>
            <w:noWrap w:val="0"/>
            <w:vAlign w:val="center"/>
          </w:tcPr>
          <w:p w14:paraId="44DC6CF4">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7"/>
                <w:sz w:val="24"/>
                <w:szCs w:val="24"/>
              </w:rPr>
              <w:t>中国特色社会</w:t>
            </w:r>
            <w:r>
              <w:rPr>
                <w:rFonts w:hint="eastAsia" w:ascii="Times New Roman" w:hAnsi="Times New Roman" w:eastAsia="仿宋_GB2312" w:cs="Times New Roman"/>
                <w:color w:val="auto"/>
                <w:spacing w:val="-5"/>
                <w:sz w:val="24"/>
                <w:szCs w:val="24"/>
              </w:rPr>
              <w:t>主义</w:t>
            </w:r>
          </w:p>
        </w:tc>
        <w:tc>
          <w:tcPr>
            <w:tcW w:w="3357" w:type="pct"/>
            <w:noWrap w:val="0"/>
            <w:vAlign w:val="top"/>
          </w:tcPr>
          <w:p w14:paraId="20596BB8">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依据《中等职业学校思政课课程标准》开设，以习近平新时代中国特色社会主义思想为指导，阐释中国特色社会主义的开创与发展，明确中国特色社会主义进入新时代的历史方位，阐明中国特色社会主义建设“五位一体”总体布局的基本内容，引导学生树立对马克思主义的信仰、对中国特色社会主义的信念、对中华民族伟大复兴中国梦的信心，坚定中国特色社会主义道路自信、理论自信、制度自信、文化自信，把爱国情、强国志、报国行自觉融入坚持和发展中国特色社会主义事业、建设社会主义现代化强国、实现中华民族伟大复兴的奋斗之中。</w:t>
            </w:r>
          </w:p>
        </w:tc>
        <w:tc>
          <w:tcPr>
            <w:tcW w:w="574" w:type="pct"/>
            <w:noWrap w:val="0"/>
            <w:vAlign w:val="center"/>
          </w:tcPr>
          <w:p w14:paraId="5A969FBC">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36</w:t>
            </w:r>
          </w:p>
        </w:tc>
      </w:tr>
      <w:tr w14:paraId="6E7FD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6" w:hRule="atLeast"/>
          <w:tblHeader/>
          <w:jc w:val="center"/>
        </w:trPr>
        <w:tc>
          <w:tcPr>
            <w:tcW w:w="278" w:type="pct"/>
            <w:noWrap w:val="0"/>
            <w:vAlign w:val="center"/>
          </w:tcPr>
          <w:p w14:paraId="6104320B">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3"/>
                <w:sz w:val="24"/>
                <w:szCs w:val="24"/>
                <w:lang w:val="en-US" w:eastAsia="zh-CN"/>
              </w:rPr>
            </w:pPr>
            <w:r>
              <w:rPr>
                <w:rFonts w:hint="eastAsia" w:ascii="Times New Roman" w:hAnsi="Times New Roman" w:eastAsia="仿宋_GB2312" w:cs="Times New Roman"/>
                <w:color w:val="auto"/>
                <w:spacing w:val="-3"/>
                <w:sz w:val="24"/>
                <w:szCs w:val="24"/>
                <w:lang w:val="en-US" w:eastAsia="zh-CN"/>
              </w:rPr>
              <w:t>2</w:t>
            </w:r>
          </w:p>
        </w:tc>
        <w:tc>
          <w:tcPr>
            <w:tcW w:w="789" w:type="pct"/>
            <w:noWrap w:val="0"/>
            <w:vAlign w:val="center"/>
          </w:tcPr>
          <w:p w14:paraId="37B1FD03">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3"/>
                <w:sz w:val="24"/>
                <w:szCs w:val="24"/>
              </w:rPr>
              <w:t>心理健康与职</w:t>
            </w:r>
            <w:r>
              <w:rPr>
                <w:rFonts w:hint="eastAsia" w:ascii="Times New Roman" w:hAnsi="Times New Roman" w:eastAsia="仿宋_GB2312" w:cs="Times New Roman"/>
                <w:color w:val="auto"/>
                <w:spacing w:val="-5"/>
                <w:sz w:val="24"/>
                <w:szCs w:val="24"/>
              </w:rPr>
              <w:t>业生涯</w:t>
            </w:r>
          </w:p>
        </w:tc>
        <w:tc>
          <w:tcPr>
            <w:tcW w:w="3357" w:type="pct"/>
            <w:noWrap w:val="0"/>
            <w:vAlign w:val="top"/>
          </w:tcPr>
          <w:p w14:paraId="7332B17B">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依据《中等职业学校思政课课程标准》开设，基于社会发展对中职学生心理素质、职业生涯发展提出的新要求以及心理和谐、职业成才的培养目标，阐释心理健康知识，引导学生树立心理健康意识，掌握心理调适和职业生涯规划的方法，帮助学生正确处理生活、学习、成长和求职就业中遇到的问题，培育自立自强、敬业乐群的心理品质和自尊自信、理性平和、积极向上的良好心态，根据社会发展需要和学生心理特点进行职业生涯指导，为职业生涯发展奠定基础。</w:t>
            </w:r>
          </w:p>
        </w:tc>
        <w:tc>
          <w:tcPr>
            <w:tcW w:w="574" w:type="pct"/>
            <w:noWrap w:val="0"/>
            <w:vAlign w:val="center"/>
          </w:tcPr>
          <w:p w14:paraId="24CA4E9F">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lang w:val="en-US" w:eastAsia="zh-CN"/>
              </w:rPr>
              <w:t>36</w:t>
            </w:r>
          </w:p>
        </w:tc>
      </w:tr>
      <w:tr w14:paraId="7B860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1" w:hRule="atLeast"/>
          <w:tblHeader/>
          <w:jc w:val="center"/>
        </w:trPr>
        <w:tc>
          <w:tcPr>
            <w:tcW w:w="278" w:type="pct"/>
            <w:noWrap w:val="0"/>
            <w:vAlign w:val="center"/>
          </w:tcPr>
          <w:p w14:paraId="293A41E6">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3"/>
                <w:sz w:val="24"/>
                <w:szCs w:val="24"/>
                <w:lang w:val="en-US" w:eastAsia="zh-CN"/>
              </w:rPr>
            </w:pPr>
            <w:r>
              <w:rPr>
                <w:rFonts w:hint="eastAsia" w:ascii="Times New Roman" w:hAnsi="Times New Roman" w:eastAsia="仿宋_GB2312" w:cs="Times New Roman"/>
                <w:color w:val="auto"/>
                <w:spacing w:val="-3"/>
                <w:sz w:val="24"/>
                <w:szCs w:val="24"/>
                <w:lang w:val="en-US" w:eastAsia="zh-CN"/>
              </w:rPr>
              <w:t>3</w:t>
            </w:r>
          </w:p>
        </w:tc>
        <w:tc>
          <w:tcPr>
            <w:tcW w:w="789" w:type="pct"/>
            <w:noWrap w:val="0"/>
            <w:vAlign w:val="center"/>
          </w:tcPr>
          <w:p w14:paraId="2CC0259C">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3"/>
                <w:sz w:val="24"/>
                <w:szCs w:val="24"/>
              </w:rPr>
              <w:t>哲学与人生</w:t>
            </w:r>
          </w:p>
        </w:tc>
        <w:tc>
          <w:tcPr>
            <w:tcW w:w="3357" w:type="pct"/>
            <w:noWrap w:val="0"/>
            <w:vAlign w:val="top"/>
          </w:tcPr>
          <w:p w14:paraId="092F92CC">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依据《中等职业学校思政课课程标准》开设，阐明马克思主义哲学是科学的世界观和方法论，讲述辩证唯物主义和历史唯物主义基本观点及其对人生成长的意义；阐述社会生活及个人成长中进行正确价值判断和行为选择的意义；引导学生弘扬和践行社会主义核心价值观，为学生成长奠定正确的世界观、人生观和价值观基础。</w:t>
            </w:r>
          </w:p>
        </w:tc>
        <w:tc>
          <w:tcPr>
            <w:tcW w:w="574" w:type="pct"/>
            <w:noWrap w:val="0"/>
            <w:vAlign w:val="center"/>
          </w:tcPr>
          <w:p w14:paraId="5AF7EFA3">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lang w:val="en-US" w:eastAsia="zh-CN"/>
              </w:rPr>
              <w:t>36</w:t>
            </w:r>
          </w:p>
        </w:tc>
      </w:tr>
      <w:tr w14:paraId="16479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8" w:hRule="atLeast"/>
          <w:tblHeader/>
          <w:jc w:val="center"/>
        </w:trPr>
        <w:tc>
          <w:tcPr>
            <w:tcW w:w="278" w:type="pct"/>
            <w:noWrap w:val="0"/>
            <w:vAlign w:val="center"/>
          </w:tcPr>
          <w:p w14:paraId="67907E64">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4</w:t>
            </w:r>
          </w:p>
        </w:tc>
        <w:tc>
          <w:tcPr>
            <w:tcW w:w="789" w:type="pct"/>
            <w:noWrap w:val="0"/>
            <w:vAlign w:val="center"/>
          </w:tcPr>
          <w:p w14:paraId="35003015">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3"/>
                <w:sz w:val="24"/>
                <w:szCs w:val="24"/>
              </w:rPr>
            </w:pPr>
            <w:r>
              <w:rPr>
                <w:rFonts w:hint="eastAsia" w:ascii="Times New Roman" w:hAnsi="Times New Roman" w:eastAsia="仿宋_GB2312" w:cs="Times New Roman"/>
                <w:color w:val="auto"/>
                <w:spacing w:val="-5"/>
                <w:sz w:val="24"/>
                <w:szCs w:val="24"/>
              </w:rPr>
              <w:t>职业</w:t>
            </w:r>
            <w:r>
              <w:rPr>
                <w:rFonts w:hint="eastAsia" w:ascii="Times New Roman" w:hAnsi="Times New Roman" w:eastAsia="仿宋_GB2312" w:cs="Times New Roman"/>
                <w:color w:val="auto"/>
                <w:spacing w:val="-5"/>
                <w:sz w:val="24"/>
                <w:szCs w:val="24"/>
                <w:lang w:val="en-US" w:eastAsia="zh-CN"/>
              </w:rPr>
              <w:t>道</w:t>
            </w:r>
            <w:r>
              <w:rPr>
                <w:rFonts w:hint="eastAsia" w:ascii="Times New Roman" w:hAnsi="Times New Roman" w:eastAsia="仿宋_GB2312" w:cs="Times New Roman"/>
                <w:color w:val="auto"/>
                <w:spacing w:val="-5"/>
                <w:sz w:val="24"/>
                <w:szCs w:val="24"/>
              </w:rPr>
              <w:t>德</w:t>
            </w:r>
            <w:r>
              <w:rPr>
                <w:rFonts w:hint="eastAsia" w:ascii="Times New Roman" w:hAnsi="Times New Roman" w:eastAsia="仿宋_GB2312" w:cs="Times New Roman"/>
                <w:color w:val="auto"/>
                <w:spacing w:val="-6"/>
                <w:sz w:val="24"/>
                <w:szCs w:val="24"/>
              </w:rPr>
              <w:t>与法治</w:t>
            </w:r>
          </w:p>
        </w:tc>
        <w:tc>
          <w:tcPr>
            <w:tcW w:w="3357" w:type="pct"/>
            <w:noWrap w:val="0"/>
            <w:vAlign w:val="top"/>
          </w:tcPr>
          <w:p w14:paraId="62DF65D4">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依据《中等职业学校思政课课程标准》开设，着眼于提高中职学生的职业道德素质和法治素养，对学生进行职业道德和法治教</w:t>
            </w:r>
            <w:r>
              <w:rPr>
                <w:rFonts w:hint="eastAsia" w:ascii="Times New Roman" w:hAnsi="Times New Roman" w:eastAsia="仿宋_GB2312" w:cs="Times New Roman"/>
                <w:color w:val="auto"/>
                <w:spacing w:val="-7"/>
                <w:sz w:val="24"/>
                <w:szCs w:val="24"/>
                <w:lang w:val="en-US" w:eastAsia="zh-CN"/>
              </w:rPr>
              <w:t>育。</w:t>
            </w:r>
            <w:r>
              <w:rPr>
                <w:rFonts w:hint="eastAsia" w:ascii="Times New Roman" w:hAnsi="Times New Roman" w:eastAsia="仿宋_GB2312" w:cs="Times New Roman"/>
                <w:color w:val="auto"/>
                <w:spacing w:val="-7"/>
                <w:sz w:val="24"/>
                <w:szCs w:val="24"/>
                <w:lang w:eastAsia="zh-CN"/>
              </w:rPr>
              <w:t>帮助学生理解全面依法治国的总目标和基本要求，了解职业道德和法律规范，增强职业道德和法治意识，养成爱岗敬业、依法办事的思维方式和行为习惯。</w:t>
            </w:r>
          </w:p>
        </w:tc>
        <w:tc>
          <w:tcPr>
            <w:tcW w:w="574" w:type="pct"/>
            <w:noWrap w:val="0"/>
            <w:vAlign w:val="center"/>
          </w:tcPr>
          <w:p w14:paraId="107DEAA1">
            <w:pPr>
              <w:pStyle w:val="12"/>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eastAsia"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1"/>
                <w:sz w:val="24"/>
                <w:szCs w:val="24"/>
                <w:lang w:val="en-US" w:eastAsia="zh-CN"/>
              </w:rPr>
              <w:t>36</w:t>
            </w:r>
          </w:p>
        </w:tc>
      </w:tr>
      <w:tr w14:paraId="20E1E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2F6FFFAC">
            <w:pPr>
              <w:pStyle w:val="12"/>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eastAsia"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5</w:t>
            </w:r>
          </w:p>
        </w:tc>
        <w:tc>
          <w:tcPr>
            <w:tcW w:w="789" w:type="pct"/>
            <w:noWrap w:val="0"/>
            <w:vAlign w:val="center"/>
          </w:tcPr>
          <w:p w14:paraId="17EE00BD">
            <w:pPr>
              <w:pStyle w:val="12"/>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eastAsia" w:ascii="Times New Roman" w:hAnsi="Times New Roman" w:eastAsia="仿宋_GB2312" w:cs="Times New Roman"/>
                <w:color w:val="auto"/>
                <w:spacing w:val="-6"/>
                <w:sz w:val="24"/>
                <w:szCs w:val="24"/>
              </w:rPr>
            </w:pPr>
            <w:r>
              <w:rPr>
                <w:rFonts w:hint="eastAsia" w:ascii="Times New Roman" w:hAnsi="Times New Roman" w:eastAsia="仿宋_GB2312" w:cs="Times New Roman"/>
                <w:color w:val="auto"/>
                <w:spacing w:val="-6"/>
                <w:sz w:val="24"/>
                <w:szCs w:val="24"/>
              </w:rPr>
              <w:t>习近平新时代中国特色社会主义思想学生读本</w:t>
            </w:r>
          </w:p>
        </w:tc>
        <w:tc>
          <w:tcPr>
            <w:tcW w:w="3357" w:type="pct"/>
            <w:noWrap w:val="0"/>
            <w:vAlign w:val="top"/>
          </w:tcPr>
          <w:p w14:paraId="4CC5DFF8">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习近平新时代中国特色社会主义思想学生读本：围绕习近平新时代中国特色社会主义思想核心内容，按照从具体到抽象、从感性体悟到理性认识的认知规律，让学生通过学习不断深化对习近平新时代中国特色社会主义思想的系统认识，逐步形成对拥护党的领导和社会主义制度、坚持和发展中国特色社会主义的认同、自信和自觉。</w:t>
            </w:r>
          </w:p>
        </w:tc>
        <w:tc>
          <w:tcPr>
            <w:tcW w:w="574" w:type="pct"/>
            <w:noWrap w:val="0"/>
            <w:vAlign w:val="center"/>
          </w:tcPr>
          <w:p w14:paraId="22371CBC">
            <w:pPr>
              <w:pStyle w:val="12"/>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20</w:t>
            </w:r>
          </w:p>
        </w:tc>
      </w:tr>
      <w:tr w14:paraId="18324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0B6F8877">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6</w:t>
            </w:r>
          </w:p>
        </w:tc>
        <w:tc>
          <w:tcPr>
            <w:tcW w:w="789" w:type="pct"/>
            <w:noWrap w:val="0"/>
            <w:vAlign w:val="center"/>
          </w:tcPr>
          <w:p w14:paraId="1105F0D8">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3"/>
                <w:sz w:val="24"/>
                <w:szCs w:val="24"/>
              </w:rPr>
            </w:pPr>
            <w:r>
              <w:rPr>
                <w:rFonts w:hint="eastAsia" w:ascii="Times New Roman" w:hAnsi="Times New Roman" w:eastAsia="仿宋_GB2312" w:cs="Times New Roman"/>
                <w:color w:val="auto"/>
                <w:spacing w:val="-2"/>
                <w:sz w:val="24"/>
                <w:szCs w:val="24"/>
              </w:rPr>
              <w:t>语文</w:t>
            </w:r>
          </w:p>
        </w:tc>
        <w:tc>
          <w:tcPr>
            <w:tcW w:w="3357" w:type="pct"/>
            <w:noWrap w:val="0"/>
            <w:vAlign w:val="top"/>
          </w:tcPr>
          <w:p w14:paraId="7C07C9F9">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依据《中等职业学校语文课程标准》开设，对学生进行阅读与欣赏、表达与交流的教学以及语文综合实践活动的开展，使学生掌握必需的语文基础知识，并注重培养学生日常生活和职业岗位需要的现代文阅读能力、写作能力、口语交际能力，掌握具有初步的文学作品欣赏能力和浅易文言文阅读能力，使学生掌握基本的语文学习方法，养成自学和运用语文的良好习惯，引导学生重视语言的积累和感悟，接受优秀文化的熏陶，提高思想品德修养和审美情趣，提高科学文化素养，以适应就业和创业的需要，形成良好的个性、健全的人格，促进职业生涯的发展。第五学期课程内容是针对升学模式而设定。</w:t>
            </w:r>
          </w:p>
          <w:p w14:paraId="5CB9DBF8">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包含三个模块：基础模块（144学时）、职业模块（54学时）、拓展模块（36学时）</w:t>
            </w:r>
          </w:p>
        </w:tc>
        <w:tc>
          <w:tcPr>
            <w:tcW w:w="574" w:type="pct"/>
            <w:noWrap w:val="0"/>
            <w:vAlign w:val="center"/>
          </w:tcPr>
          <w:p w14:paraId="781BD8C2">
            <w:pPr>
              <w:pStyle w:val="1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234</w:t>
            </w:r>
          </w:p>
        </w:tc>
      </w:tr>
      <w:tr w14:paraId="1F024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E6ECF22">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7</w:t>
            </w:r>
          </w:p>
        </w:tc>
        <w:tc>
          <w:tcPr>
            <w:tcW w:w="789" w:type="pct"/>
            <w:noWrap w:val="0"/>
            <w:vAlign w:val="center"/>
          </w:tcPr>
          <w:p w14:paraId="1AEDA8C7">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历史</w:t>
            </w:r>
          </w:p>
        </w:tc>
        <w:tc>
          <w:tcPr>
            <w:tcW w:w="3357" w:type="pct"/>
            <w:noWrap w:val="0"/>
            <w:vAlign w:val="top"/>
          </w:tcPr>
          <w:p w14:paraId="3EC1012C">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依据《中等职业学校历史课程标准》开设，学生能够了解中国历史的基本知识，认识中国历史发展的总体趋势，对人类历史的延续与发展产生认知兴趣，感悟中华文明的历史价值和现实意义，形成爱国主义情感,开拓观察世界的视野，为形成正确的世界观、人生观和价值观，树立科学发展观，成为具有综合素质的合格公民奠定基础。</w:t>
            </w:r>
          </w:p>
          <w:p w14:paraId="351B5B3D">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包含两个模块：基础模块（72学时——中国历史54学时、世界历史27学时）、拓展模块（职业教育与社会发展专题、历史上的著名工匠专题，18学时）</w:t>
            </w:r>
          </w:p>
        </w:tc>
        <w:tc>
          <w:tcPr>
            <w:tcW w:w="574" w:type="pct"/>
            <w:noWrap w:val="0"/>
            <w:vAlign w:val="center"/>
          </w:tcPr>
          <w:p w14:paraId="71632C46">
            <w:pPr>
              <w:pStyle w:val="1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90</w:t>
            </w:r>
          </w:p>
        </w:tc>
      </w:tr>
      <w:tr w14:paraId="3C1E5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4E4A9FF6">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8</w:t>
            </w:r>
          </w:p>
        </w:tc>
        <w:tc>
          <w:tcPr>
            <w:tcW w:w="789" w:type="pct"/>
            <w:noWrap w:val="0"/>
            <w:vAlign w:val="center"/>
          </w:tcPr>
          <w:p w14:paraId="66BC5595">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3"/>
                <w:kern w:val="2"/>
                <w:sz w:val="24"/>
                <w:szCs w:val="24"/>
                <w:lang w:val="en-US" w:eastAsia="en-US" w:bidi="ar-SA"/>
              </w:rPr>
            </w:pPr>
            <w:r>
              <w:rPr>
                <w:rFonts w:hint="eastAsia" w:ascii="Times New Roman" w:hAnsi="Times New Roman" w:eastAsia="仿宋_GB2312" w:cs="Times New Roman"/>
                <w:color w:val="auto"/>
                <w:spacing w:val="-5"/>
                <w:sz w:val="24"/>
                <w:szCs w:val="24"/>
              </w:rPr>
              <w:t>英语</w:t>
            </w:r>
          </w:p>
        </w:tc>
        <w:tc>
          <w:tcPr>
            <w:tcW w:w="3357" w:type="pct"/>
            <w:noWrap w:val="0"/>
            <w:vAlign w:val="top"/>
          </w:tcPr>
          <w:p w14:paraId="03F10F55">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依据《中等职业学校英语课程标准》开设，对学生进行听、说、读、写、语音、词汇、语法的教学，帮助学生进一步学习英语基础知识，培养听、说、读、写等语言技能，初步形成职场英语的应用能力，激发和培养学生学习英语的兴趣，提高学生学习的自信心，帮助学生掌握学习策略，养成良好的学习习惯，提高自主学习能力，引导学生了解、认识中西方文化差异，培养正确的情感、态度和价值观。第五学期课程内容是针对升学模式而设定。</w:t>
            </w:r>
          </w:p>
          <w:p w14:paraId="24EE715F">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val="en-US" w:eastAsia="en-US"/>
              </w:rPr>
            </w:pPr>
            <w:r>
              <w:rPr>
                <w:rFonts w:hint="eastAsia" w:ascii="Times New Roman" w:hAnsi="Times New Roman" w:eastAsia="仿宋_GB2312" w:cs="Times New Roman"/>
                <w:color w:val="auto"/>
                <w:spacing w:val="-7"/>
                <w:sz w:val="24"/>
                <w:szCs w:val="24"/>
                <w:lang w:eastAsia="zh-CN"/>
              </w:rPr>
              <w:t>包含三个模块：基础模块（108学时）、职业模块（36学时）、拓展模块（36学时）</w:t>
            </w:r>
          </w:p>
        </w:tc>
        <w:tc>
          <w:tcPr>
            <w:tcW w:w="574" w:type="pct"/>
            <w:noWrap w:val="0"/>
            <w:vAlign w:val="center"/>
          </w:tcPr>
          <w:p w14:paraId="306C883C">
            <w:pPr>
              <w:pStyle w:val="1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eastAsia" w:ascii="Times New Roman" w:hAnsi="Times New Roman" w:eastAsia="仿宋_GB2312" w:cs="Times New Roman"/>
                <w:color w:val="auto"/>
                <w:spacing w:val="-16"/>
                <w:sz w:val="24"/>
                <w:szCs w:val="24"/>
                <w:lang w:val="en-US" w:eastAsia="zh-CN"/>
              </w:rPr>
            </w:pPr>
            <w:r>
              <w:rPr>
                <w:rFonts w:hint="eastAsia" w:ascii="Times New Roman" w:hAnsi="Times New Roman" w:eastAsia="仿宋_GB2312" w:cs="Times New Roman"/>
                <w:color w:val="auto"/>
                <w:spacing w:val="-16"/>
                <w:sz w:val="24"/>
                <w:szCs w:val="24"/>
                <w:lang w:val="en-US" w:eastAsia="zh-CN"/>
              </w:rPr>
              <w:t>180</w:t>
            </w:r>
          </w:p>
        </w:tc>
      </w:tr>
      <w:tr w14:paraId="119E4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4C7242DF">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4"/>
                <w:sz w:val="24"/>
                <w:szCs w:val="24"/>
                <w:lang w:val="en-US" w:eastAsia="zh-CN"/>
              </w:rPr>
            </w:pPr>
            <w:r>
              <w:rPr>
                <w:rFonts w:hint="eastAsia" w:ascii="Times New Roman" w:hAnsi="Times New Roman" w:eastAsia="仿宋_GB2312" w:cs="Times New Roman"/>
                <w:color w:val="auto"/>
                <w:spacing w:val="-4"/>
                <w:sz w:val="24"/>
                <w:szCs w:val="24"/>
                <w:lang w:val="en-US" w:eastAsia="zh-CN"/>
              </w:rPr>
              <w:t>9</w:t>
            </w:r>
          </w:p>
        </w:tc>
        <w:tc>
          <w:tcPr>
            <w:tcW w:w="789" w:type="pct"/>
            <w:noWrap w:val="0"/>
            <w:vAlign w:val="center"/>
          </w:tcPr>
          <w:p w14:paraId="44DBCF29">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3"/>
                <w:kern w:val="2"/>
                <w:sz w:val="24"/>
                <w:szCs w:val="24"/>
                <w:lang w:val="en-US" w:eastAsia="en-US" w:bidi="ar-SA"/>
              </w:rPr>
            </w:pPr>
            <w:r>
              <w:rPr>
                <w:rFonts w:hint="eastAsia" w:ascii="Times New Roman" w:hAnsi="Times New Roman" w:eastAsia="仿宋_GB2312" w:cs="Times New Roman"/>
                <w:color w:val="auto"/>
                <w:spacing w:val="-4"/>
                <w:sz w:val="24"/>
                <w:szCs w:val="24"/>
              </w:rPr>
              <w:t>数学</w:t>
            </w:r>
          </w:p>
        </w:tc>
        <w:tc>
          <w:tcPr>
            <w:tcW w:w="3357" w:type="pct"/>
            <w:noWrap w:val="0"/>
            <w:vAlign w:val="top"/>
          </w:tcPr>
          <w:p w14:paraId="563E6A92">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依据《中等职业学校数学课程标准》开设，对学生讲授集合、不等式、函数、数列等内容的教学，使学生掌握必要的数学基础，培养学生的计算技能、计算工具使用技能和数据处理技能，培养学生的观察能力、空间想象能力、分析与解决问题能力和数学思维能力，使学生逐步养成良好的学习习惯、实践意识、创新意识和实事求是的科学态度，提高学生就业能力与创业能力。第五学期课程内容是针对升学模式而设定。</w:t>
            </w:r>
          </w:p>
          <w:p w14:paraId="66FBC680">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val="en-US" w:eastAsia="en-US"/>
              </w:rPr>
            </w:pPr>
            <w:r>
              <w:rPr>
                <w:rFonts w:hint="eastAsia" w:ascii="Times New Roman" w:hAnsi="Times New Roman" w:eastAsia="仿宋_GB2312" w:cs="Times New Roman"/>
                <w:color w:val="auto"/>
                <w:spacing w:val="-7"/>
                <w:sz w:val="24"/>
                <w:szCs w:val="24"/>
                <w:lang w:val="en-US" w:eastAsia="en-US"/>
              </w:rPr>
              <w:t>包含两个模块：基础模块（108学时）、拓展模块（专题与案例，36学时）</w:t>
            </w:r>
          </w:p>
        </w:tc>
        <w:tc>
          <w:tcPr>
            <w:tcW w:w="574" w:type="pct"/>
            <w:noWrap w:val="0"/>
            <w:vAlign w:val="center"/>
          </w:tcPr>
          <w:p w14:paraId="39F7B332">
            <w:pPr>
              <w:pStyle w:val="1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Times New Roman" w:hAnsi="Times New Roman" w:eastAsia="仿宋_GB2312" w:cs="Times New Roman"/>
                <w:color w:val="auto"/>
                <w:spacing w:val="-1"/>
                <w:kern w:val="2"/>
                <w:sz w:val="24"/>
                <w:szCs w:val="24"/>
                <w:lang w:val="en-US" w:eastAsia="zh-CN" w:bidi="ar-SA"/>
              </w:rPr>
            </w:pPr>
            <w:r>
              <w:rPr>
                <w:rFonts w:hint="eastAsia" w:ascii="Times New Roman" w:hAnsi="Times New Roman" w:eastAsia="仿宋_GB2312" w:cs="Times New Roman"/>
                <w:color w:val="auto"/>
                <w:spacing w:val="-1"/>
                <w:kern w:val="2"/>
                <w:sz w:val="24"/>
                <w:szCs w:val="24"/>
                <w:lang w:val="en-US" w:eastAsia="zh-CN" w:bidi="ar-SA"/>
              </w:rPr>
              <w:t>144</w:t>
            </w:r>
          </w:p>
        </w:tc>
      </w:tr>
      <w:tr w14:paraId="7C555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9827D65">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10</w:t>
            </w:r>
          </w:p>
        </w:tc>
        <w:tc>
          <w:tcPr>
            <w:tcW w:w="789" w:type="pct"/>
            <w:noWrap w:val="0"/>
            <w:vAlign w:val="center"/>
          </w:tcPr>
          <w:p w14:paraId="47BB401F">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3"/>
                <w:kern w:val="2"/>
                <w:sz w:val="24"/>
                <w:szCs w:val="24"/>
                <w:lang w:val="en-US" w:eastAsia="en-US" w:bidi="ar-SA"/>
              </w:rPr>
            </w:pPr>
            <w:r>
              <w:rPr>
                <w:rFonts w:hint="eastAsia" w:ascii="Times New Roman" w:hAnsi="Times New Roman" w:eastAsia="仿宋_GB2312" w:cs="Times New Roman"/>
                <w:color w:val="auto"/>
                <w:spacing w:val="-1"/>
                <w:sz w:val="24"/>
                <w:szCs w:val="24"/>
              </w:rPr>
              <w:t>信息技术</w:t>
            </w:r>
          </w:p>
        </w:tc>
        <w:tc>
          <w:tcPr>
            <w:tcW w:w="3357" w:type="pct"/>
            <w:noWrap w:val="0"/>
            <w:vAlign w:val="top"/>
          </w:tcPr>
          <w:p w14:paraId="7DE6795C">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依据《中等职业学校信息技术课程标准》开设，对学生进行计算机基础知识、操作系统的使用、因特网应用、文字处理软件应用、电子表格处理软件应用、多媒体软件应用、演示文稿软件应用的计算机教学，使学生掌握必备的计算机应用基础知识和基本技能，提高学生计算机基本操作、办公应用、网络应用、多媒体技术应用等方面的技能，培养学生应用计算机解决工作与生活中实际问题的能力，使学生能够根据职业需求运用计算机，体验利用计算机技术获取信息、处理信息、分析信息、发布信息的过程。</w:t>
            </w:r>
          </w:p>
          <w:p w14:paraId="0C42DD94">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val="en-US" w:eastAsia="en-US"/>
              </w:rPr>
            </w:pPr>
            <w:r>
              <w:rPr>
                <w:rFonts w:hint="eastAsia" w:ascii="Times New Roman" w:hAnsi="Times New Roman" w:eastAsia="仿宋_GB2312" w:cs="Times New Roman"/>
                <w:color w:val="auto"/>
                <w:spacing w:val="-7"/>
                <w:sz w:val="24"/>
                <w:szCs w:val="24"/>
                <w:lang w:val="en-US" w:eastAsia="en-US"/>
              </w:rPr>
              <w:t>包含两个模块：基础模块（108学时）、拓展模块（36学时）</w:t>
            </w:r>
          </w:p>
        </w:tc>
        <w:tc>
          <w:tcPr>
            <w:tcW w:w="574" w:type="pct"/>
            <w:noWrap w:val="0"/>
            <w:vAlign w:val="center"/>
          </w:tcPr>
          <w:p w14:paraId="52B9930B">
            <w:pPr>
              <w:pStyle w:val="12"/>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eastAsia" w:ascii="Times New Roman" w:hAnsi="Times New Roman" w:eastAsia="仿宋_GB2312" w:cs="Times New Roman"/>
                <w:color w:val="auto"/>
                <w:spacing w:val="-8"/>
                <w:sz w:val="24"/>
                <w:szCs w:val="24"/>
                <w:lang w:val="en-US" w:eastAsia="zh-CN"/>
              </w:rPr>
            </w:pPr>
            <w:r>
              <w:rPr>
                <w:rFonts w:hint="eastAsia" w:ascii="Times New Roman" w:hAnsi="Times New Roman" w:eastAsia="仿宋_GB2312" w:cs="Times New Roman"/>
                <w:color w:val="auto"/>
                <w:spacing w:val="-8"/>
                <w:sz w:val="24"/>
                <w:szCs w:val="24"/>
                <w:lang w:val="en-US" w:eastAsia="zh-CN"/>
              </w:rPr>
              <w:t>144</w:t>
            </w:r>
          </w:p>
        </w:tc>
      </w:tr>
      <w:tr w14:paraId="45CC7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050294A9">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11</w:t>
            </w:r>
          </w:p>
        </w:tc>
        <w:tc>
          <w:tcPr>
            <w:tcW w:w="789" w:type="pct"/>
            <w:noWrap w:val="0"/>
            <w:vAlign w:val="center"/>
          </w:tcPr>
          <w:p w14:paraId="354006F8">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体育与健康</w:t>
            </w:r>
          </w:p>
        </w:tc>
        <w:tc>
          <w:tcPr>
            <w:tcW w:w="3357" w:type="pct"/>
            <w:noWrap w:val="0"/>
            <w:vAlign w:val="top"/>
          </w:tcPr>
          <w:p w14:paraId="20E60093">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依据《中等职业学校体育与健康课程标准》开设，对学生进行健康教育专题讲座、田径类项目、体操类项目、球类项目教学，使学生掌握体育运动的基本技能和良好的锻炼身体的方法，培养学生的健康人格、增强体能素质、提高综合职业能力，养成终身从事体育锻炼的意识、能力与习惯，提高生活质量，为全面促进学生身体健康、心理健康和社会适应能力服务。</w:t>
            </w:r>
          </w:p>
          <w:p w14:paraId="6B0919CF">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包含两个模块：基础模块（54学时）、拓展模块（90学时，其中球类45学时、民间传统体育类45学时）</w:t>
            </w:r>
          </w:p>
        </w:tc>
        <w:tc>
          <w:tcPr>
            <w:tcW w:w="574" w:type="pct"/>
            <w:noWrap w:val="0"/>
            <w:vAlign w:val="center"/>
          </w:tcPr>
          <w:p w14:paraId="4D7EEBB5">
            <w:pPr>
              <w:pStyle w:val="1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144</w:t>
            </w:r>
          </w:p>
        </w:tc>
      </w:tr>
      <w:tr w14:paraId="2244B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1CB1055A">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12</w:t>
            </w:r>
          </w:p>
        </w:tc>
        <w:tc>
          <w:tcPr>
            <w:tcW w:w="789" w:type="pct"/>
            <w:noWrap w:val="0"/>
            <w:vAlign w:val="center"/>
          </w:tcPr>
          <w:p w14:paraId="17B49D8E">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艺术</w:t>
            </w:r>
          </w:p>
        </w:tc>
        <w:tc>
          <w:tcPr>
            <w:tcW w:w="3357" w:type="pct"/>
            <w:noWrap w:val="0"/>
            <w:vAlign w:val="top"/>
          </w:tcPr>
          <w:p w14:paraId="5A05445E">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依据《中等职业学校公共艺术课程标准》开设，以学生普遍具有一定认知基础、喜闻乐见的音乐和美术作为主要教学内容，使学生了解科学的音乐欣赏体系，欣赏优秀的音乐作品，为美妙的乐声所陶醉，感受着精神境界的升华；丰富音乐素养，提高审美情趣，从而培养高尚的情操和品格。学习不同美术类型（绘画、书法、雕塑、工艺、摄影等）的表现形式与发展演变进程，使学生了解美术的基础知识、技能与原理，熟悉基本审美特征，理解作品的思想情感与人文内涵，感受社会美、自然美和艺术美的统一，提高审美能力。</w:t>
            </w:r>
          </w:p>
          <w:p w14:paraId="0BD431D0">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包含两个模块：基础模块（音乐欣赏18学时、美术鉴赏18学时）、拓展模块（歌唱18学时、中国传统工艺18学时）</w:t>
            </w:r>
          </w:p>
        </w:tc>
        <w:tc>
          <w:tcPr>
            <w:tcW w:w="574" w:type="pct"/>
            <w:noWrap w:val="0"/>
            <w:vAlign w:val="center"/>
          </w:tcPr>
          <w:p w14:paraId="54FD9082">
            <w:pPr>
              <w:pStyle w:val="1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72</w:t>
            </w:r>
          </w:p>
        </w:tc>
      </w:tr>
      <w:tr w14:paraId="7ABF2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3BF1A47F">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13</w:t>
            </w:r>
          </w:p>
        </w:tc>
        <w:tc>
          <w:tcPr>
            <w:tcW w:w="789" w:type="pct"/>
            <w:noWrap w:val="0"/>
            <w:vAlign w:val="center"/>
          </w:tcPr>
          <w:p w14:paraId="3F3FDB89">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军事训练</w:t>
            </w:r>
          </w:p>
          <w:p w14:paraId="7B97B051">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和国防教育</w:t>
            </w:r>
          </w:p>
        </w:tc>
        <w:tc>
          <w:tcPr>
            <w:tcW w:w="3357" w:type="pct"/>
            <w:noWrap w:val="0"/>
            <w:vAlign w:val="top"/>
          </w:tcPr>
          <w:p w14:paraId="782BCD95">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依据《高级中学学生军事训练教学大纲》开设，该大纲适用于各类中等职业学校。通过接受国防教育、军事训练，掌握基本军事知识和技能，增强国防观念和国家安全意识，强化爱国主义、集体主义和革命英雄主义观念，加强组织性和纪律性，培养学生的行为习惯和艰苦奋斗的作风、促进学生综合素质的提高。</w:t>
            </w:r>
          </w:p>
        </w:tc>
        <w:tc>
          <w:tcPr>
            <w:tcW w:w="574" w:type="pct"/>
            <w:noWrap w:val="0"/>
            <w:vAlign w:val="center"/>
          </w:tcPr>
          <w:p w14:paraId="3AF523F9">
            <w:pPr>
              <w:pStyle w:val="1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72</w:t>
            </w:r>
          </w:p>
        </w:tc>
      </w:tr>
      <w:tr w14:paraId="6B73E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3CAD9B55">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14</w:t>
            </w:r>
          </w:p>
        </w:tc>
        <w:tc>
          <w:tcPr>
            <w:tcW w:w="789" w:type="pct"/>
            <w:noWrap w:val="0"/>
            <w:vAlign w:val="center"/>
          </w:tcPr>
          <w:p w14:paraId="05BB5679">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安全教育</w:t>
            </w:r>
          </w:p>
        </w:tc>
        <w:tc>
          <w:tcPr>
            <w:tcW w:w="3357" w:type="pct"/>
            <w:noWrap w:val="0"/>
            <w:vAlign w:val="top"/>
          </w:tcPr>
          <w:p w14:paraId="2554497B">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通过校园、网络、交通、饮食、消防、突发公共安全事件、日常生活和自然灾害等方面的安全防范知识学习，培养学生的社会安全责任感，使学生形成安全意识，掌握必要的安全行为的知识和技能，了解相关的法律法规常识，养成在日常生活和突发安全事件中正确应对的习惯，牢固树立“珍爱生命，安全第一，遵纪守法，和谐共处”的意识，具备自救自护的素养和能力。</w:t>
            </w:r>
          </w:p>
        </w:tc>
        <w:tc>
          <w:tcPr>
            <w:tcW w:w="574" w:type="pct"/>
            <w:noWrap w:val="0"/>
            <w:vAlign w:val="center"/>
          </w:tcPr>
          <w:p w14:paraId="5FA9C954">
            <w:pPr>
              <w:pStyle w:val="1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10</w:t>
            </w:r>
          </w:p>
        </w:tc>
      </w:tr>
      <w:tr w14:paraId="1248A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22DE5518">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15</w:t>
            </w:r>
          </w:p>
        </w:tc>
        <w:tc>
          <w:tcPr>
            <w:tcW w:w="789" w:type="pct"/>
            <w:noWrap w:val="0"/>
            <w:vAlign w:val="center"/>
          </w:tcPr>
          <w:p w14:paraId="43CC2640">
            <w:pPr>
              <w:pStyle w:val="12"/>
              <w:keepNext w:val="0"/>
              <w:keepLines w:val="0"/>
              <w:pageBreakBefore w:val="0"/>
              <w:widowControl w:val="0"/>
              <w:kinsoku/>
              <w:wordWrap/>
              <w:overflowPunct/>
              <w:topLinePunct w:val="0"/>
              <w:bidi w:val="0"/>
              <w:spacing w:line="560" w:lineRule="exact"/>
              <w:ind w:left="0" w:right="0" w:firstLine="0" w:firstLineChars="0"/>
              <w:jc w:val="center"/>
              <w:rPr>
                <w:rFonts w:hint="eastAsia"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劳动教育</w:t>
            </w:r>
          </w:p>
        </w:tc>
        <w:tc>
          <w:tcPr>
            <w:tcW w:w="3357" w:type="pct"/>
            <w:noWrap w:val="0"/>
            <w:vAlign w:val="top"/>
          </w:tcPr>
          <w:p w14:paraId="3A84DD61">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通过劳动教育、生活劳动、农业种植劳动、生产劳动、志愿者服务劳动等，实践学时不小于总学时50%，培养学生树立马克思主义劳动观，铸造崇高个人品德，助益学生锻炼劳动技能，促进学生体会劳动创造美好生活，积累劳动经验，培养劳动习惯，培养勤俭、奋斗、创新、奉献的劳动精神，增强学生职业荣誉感，提高职业技能水平，培育学生劳动品质、劳模精神和工匠精神。</w:t>
            </w:r>
          </w:p>
        </w:tc>
        <w:tc>
          <w:tcPr>
            <w:tcW w:w="574" w:type="pct"/>
            <w:noWrap w:val="0"/>
            <w:vAlign w:val="center"/>
          </w:tcPr>
          <w:p w14:paraId="74111CC5">
            <w:pPr>
              <w:pStyle w:val="1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16</w:t>
            </w:r>
          </w:p>
        </w:tc>
      </w:tr>
      <w:tr w14:paraId="43D2C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12E25CD">
            <w:pPr>
              <w:pStyle w:val="12"/>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16</w:t>
            </w:r>
          </w:p>
        </w:tc>
        <w:tc>
          <w:tcPr>
            <w:tcW w:w="789" w:type="pct"/>
            <w:noWrap w:val="0"/>
            <w:vAlign w:val="center"/>
          </w:tcPr>
          <w:p w14:paraId="3ADA2739">
            <w:pPr>
              <w:pStyle w:val="12"/>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人工智能通识教育</w:t>
            </w:r>
          </w:p>
        </w:tc>
        <w:tc>
          <w:tcPr>
            <w:tcW w:w="3357" w:type="pct"/>
            <w:noWrap w:val="0"/>
            <w:vAlign w:val="top"/>
          </w:tcPr>
          <w:p w14:paraId="60B28763">
            <w:pPr>
              <w:pStyle w:val="12"/>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Times New Roman" w:hAnsi="Times New Roman" w:eastAsia="仿宋_GB2312" w:cs="Times New Roman"/>
                <w:color w:val="auto"/>
                <w:spacing w:val="-7"/>
                <w:sz w:val="24"/>
                <w:szCs w:val="24"/>
                <w:lang w:eastAsia="zh-CN"/>
              </w:rPr>
            </w:pPr>
            <w:r>
              <w:rPr>
                <w:rFonts w:hint="eastAsia" w:ascii="Times New Roman" w:hAnsi="Times New Roman" w:eastAsia="仿宋_GB2312" w:cs="Times New Roman"/>
                <w:color w:val="auto"/>
                <w:spacing w:val="-7"/>
                <w:sz w:val="24"/>
                <w:szCs w:val="24"/>
                <w:lang w:eastAsia="zh-CN"/>
              </w:rPr>
              <w:t>本课程围绕“基础认知、技术应用、伦理责任、创新实践、专业拓展”五个模块设置课程内容。课程内容采用“基础认知—技术应用—场景实践—伦理反思”的递进式设计，总学时32课时。各模块内容根据学生学情和专业特色进行灵活组合与弹性实施。本课程将五个模块有机整合为三个能力层次：通识素养层（基础认知+伦理责任）、专业技能层（技术应用+创新实践）和行业能力层（专业拓展）。</w:t>
            </w:r>
          </w:p>
        </w:tc>
        <w:tc>
          <w:tcPr>
            <w:tcW w:w="574" w:type="pct"/>
            <w:noWrap w:val="0"/>
            <w:vAlign w:val="center"/>
          </w:tcPr>
          <w:p w14:paraId="432F630B">
            <w:pPr>
              <w:pStyle w:val="1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40</w:t>
            </w:r>
          </w:p>
        </w:tc>
      </w:tr>
    </w:tbl>
    <w:p w14:paraId="073991C8">
      <w:pPr>
        <w:pStyle w:val="3"/>
        <w:bidi w:val="0"/>
        <w:rPr>
          <w:rFonts w:hint="eastAsia" w:ascii="Times New Roman" w:hAnsi="Times New Roman" w:eastAsia="仿宋_GB2312" w:cs="Times New Roman"/>
          <w:kern w:val="2"/>
          <w:lang w:val="en-US" w:eastAsia="zh-CN" w:bidi="ar-SA"/>
        </w:rPr>
      </w:pPr>
      <w:bookmarkStart w:id="53" w:name="_Toc17095"/>
      <w:r>
        <w:rPr>
          <w:rFonts w:hint="eastAsia" w:ascii="Times New Roman" w:hAnsi="Times New Roman" w:eastAsia="仿宋_GB2312" w:cs="Times New Roman"/>
          <w:kern w:val="2"/>
          <w:lang w:val="en-US" w:eastAsia="zh-CN" w:bidi="ar-SA"/>
        </w:rPr>
        <w:t>（三）专业课课程设置及要求</w:t>
      </w:r>
      <w:bookmarkEnd w:id="51"/>
      <w:bookmarkEnd w:id="52"/>
      <w:bookmarkEnd w:id="53"/>
      <w:bookmarkStart w:id="54" w:name="heading_18"/>
    </w:p>
    <w:p w14:paraId="31DA7C57">
      <w:pPr>
        <w:pStyle w:val="4"/>
        <w:bidi w:val="0"/>
        <w:spacing w:line="560" w:lineRule="exact"/>
        <w:ind w:firstLine="643" w:firstLineChars="200"/>
        <w:rPr>
          <w:rFonts w:hint="eastAsia" w:ascii="Times New Roman" w:hAnsi="Times New Roman" w:eastAsia="仿宋_GB2312" w:cs="Times New Roman"/>
          <w:lang w:val="en-US" w:eastAsia="zh-CN"/>
        </w:rPr>
      </w:pPr>
      <w:bookmarkStart w:id="55" w:name="_Toc24081"/>
      <w:bookmarkStart w:id="56" w:name="_Toc29428"/>
      <w:bookmarkStart w:id="57" w:name="_Toc4589"/>
      <w:r>
        <w:rPr>
          <w:rFonts w:hint="eastAsia" w:ascii="Times New Roman" w:hAnsi="Times New Roman" w:eastAsia="仿宋_GB2312" w:cs="Times New Roman"/>
          <w:lang w:val="en-US" w:eastAsia="zh-CN"/>
        </w:rPr>
        <w:t>1.专业基础课课程设置及要求</w:t>
      </w:r>
      <w:bookmarkEnd w:id="55"/>
      <w:bookmarkEnd w:id="56"/>
      <w:bookmarkEnd w:id="57"/>
    </w:p>
    <w:tbl>
      <w:tblPr>
        <w:tblStyle w:val="10"/>
        <w:tblW w:w="0" w:type="auto"/>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100"/>
        <w:gridCol w:w="5997"/>
        <w:gridCol w:w="1638"/>
      </w:tblGrid>
      <w:tr w14:paraId="4688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Mar>
              <w:top w:w="60" w:type="dxa"/>
              <w:left w:w="120" w:type="dxa"/>
              <w:bottom w:w="30" w:type="dxa"/>
              <w:right w:w="120" w:type="dxa"/>
            </w:tcMar>
            <w:vAlign w:val="center"/>
          </w:tcPr>
          <w:p w14:paraId="5D6C5178">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课程名称</w:t>
            </w:r>
          </w:p>
        </w:tc>
        <w:tc>
          <w:tcPr>
            <w:tcW w:w="5997" w:type="dxa"/>
            <w:tcMar>
              <w:top w:w="60" w:type="dxa"/>
              <w:left w:w="120" w:type="dxa"/>
              <w:bottom w:w="30" w:type="dxa"/>
              <w:right w:w="120" w:type="dxa"/>
            </w:tcMar>
            <w:vAlign w:val="center"/>
          </w:tcPr>
          <w:p w14:paraId="4D176929">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主要教学内容和要求</w:t>
            </w:r>
          </w:p>
        </w:tc>
        <w:tc>
          <w:tcPr>
            <w:tcW w:w="1638" w:type="dxa"/>
            <w:tcMar>
              <w:top w:w="60" w:type="dxa"/>
              <w:left w:w="120" w:type="dxa"/>
              <w:bottom w:w="30" w:type="dxa"/>
              <w:right w:w="120" w:type="dxa"/>
            </w:tcMar>
            <w:vAlign w:val="center"/>
          </w:tcPr>
          <w:p w14:paraId="7F8079DE">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计划学时</w:t>
            </w:r>
          </w:p>
        </w:tc>
      </w:tr>
      <w:tr w14:paraId="4AEDB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Mar>
              <w:top w:w="60" w:type="dxa"/>
              <w:left w:w="120" w:type="dxa"/>
              <w:bottom w:w="30" w:type="dxa"/>
              <w:right w:w="120" w:type="dxa"/>
            </w:tcMar>
            <w:vAlign w:val="center"/>
          </w:tcPr>
          <w:p w14:paraId="5AC6F625">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乐理</w:t>
            </w:r>
          </w:p>
        </w:tc>
        <w:tc>
          <w:tcPr>
            <w:tcW w:w="5997" w:type="dxa"/>
            <w:tcMar>
              <w:top w:w="60" w:type="dxa"/>
              <w:left w:w="120" w:type="dxa"/>
              <w:bottom w:w="30" w:type="dxa"/>
              <w:right w:w="120" w:type="dxa"/>
            </w:tcMar>
            <w:vAlign w:val="center"/>
          </w:tcPr>
          <w:p w14:paraId="023CC492">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2026职教高考核心必考科目，系统学习记谱、调式、和弦、节奏、曲式等核心内容，要求学生熟练掌握乐理基础理论，达到职教高考专业考核标准，具备分析、创作乐谱的基础能力。</w:t>
            </w:r>
          </w:p>
        </w:tc>
        <w:tc>
          <w:tcPr>
            <w:tcW w:w="1638" w:type="dxa"/>
            <w:tcMar>
              <w:top w:w="60" w:type="dxa"/>
              <w:left w:w="120" w:type="dxa"/>
              <w:bottom w:w="30" w:type="dxa"/>
              <w:right w:w="120" w:type="dxa"/>
            </w:tcMar>
            <w:vAlign w:val="center"/>
          </w:tcPr>
          <w:p w14:paraId="1CA73C5D">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72</w:t>
            </w:r>
          </w:p>
        </w:tc>
      </w:tr>
      <w:tr w14:paraId="198A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Mar>
              <w:top w:w="60" w:type="dxa"/>
              <w:left w:w="120" w:type="dxa"/>
              <w:bottom w:w="30" w:type="dxa"/>
              <w:right w:w="120" w:type="dxa"/>
            </w:tcMar>
            <w:vAlign w:val="center"/>
          </w:tcPr>
          <w:p w14:paraId="0C741457">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视唱练耳</w:t>
            </w:r>
          </w:p>
        </w:tc>
        <w:tc>
          <w:tcPr>
            <w:tcW w:w="5997" w:type="dxa"/>
            <w:tcMar>
              <w:top w:w="60" w:type="dxa"/>
              <w:left w:w="120" w:type="dxa"/>
              <w:bottom w:w="30" w:type="dxa"/>
              <w:right w:w="120" w:type="dxa"/>
            </w:tcMar>
            <w:vAlign w:val="center"/>
          </w:tcPr>
          <w:p w14:paraId="1A5041B8">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每日听音、视唱专项训练，完全匹配高考听音题型，系统学习视唱、听音、模唱等核心技能，要求学生具备精准的音高、节奏感知能力，达到职教高考专业考核标准。</w:t>
            </w:r>
          </w:p>
        </w:tc>
        <w:tc>
          <w:tcPr>
            <w:tcW w:w="1638" w:type="dxa"/>
            <w:tcMar>
              <w:top w:w="60" w:type="dxa"/>
              <w:left w:w="120" w:type="dxa"/>
              <w:bottom w:w="30" w:type="dxa"/>
              <w:right w:w="120" w:type="dxa"/>
            </w:tcMar>
            <w:vAlign w:val="center"/>
          </w:tcPr>
          <w:p w14:paraId="37DC5958">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72</w:t>
            </w:r>
          </w:p>
        </w:tc>
      </w:tr>
      <w:tr w14:paraId="2060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Mar>
              <w:top w:w="60" w:type="dxa"/>
              <w:left w:w="120" w:type="dxa"/>
              <w:bottom w:w="30" w:type="dxa"/>
              <w:right w:w="120" w:type="dxa"/>
            </w:tcMar>
            <w:vAlign w:val="center"/>
          </w:tcPr>
          <w:p w14:paraId="62EBD009">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中外音乐史</w:t>
            </w:r>
          </w:p>
        </w:tc>
        <w:tc>
          <w:tcPr>
            <w:tcW w:w="5997" w:type="dxa"/>
            <w:tcMar>
              <w:top w:w="60" w:type="dxa"/>
              <w:left w:w="120" w:type="dxa"/>
              <w:bottom w:w="30" w:type="dxa"/>
              <w:right w:w="120" w:type="dxa"/>
            </w:tcMar>
            <w:vAlign w:val="center"/>
          </w:tcPr>
          <w:p w14:paraId="06EB4398">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梳理古今中外音乐家、流派、代表作品，系统学习中外音乐发展历程，要求学生掌握不同音乐流派的风格特征，了解经典音乐作品的创作背景与艺术内涵，提升音乐人文素养。</w:t>
            </w:r>
          </w:p>
        </w:tc>
        <w:tc>
          <w:tcPr>
            <w:tcW w:w="1638" w:type="dxa"/>
            <w:tcMar>
              <w:top w:w="60" w:type="dxa"/>
              <w:left w:w="120" w:type="dxa"/>
              <w:bottom w:w="30" w:type="dxa"/>
              <w:right w:w="120" w:type="dxa"/>
            </w:tcMar>
            <w:vAlign w:val="center"/>
          </w:tcPr>
          <w:p w14:paraId="2C70F19B">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36</w:t>
            </w:r>
          </w:p>
        </w:tc>
      </w:tr>
      <w:tr w14:paraId="66FB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Mar>
              <w:top w:w="60" w:type="dxa"/>
              <w:left w:w="120" w:type="dxa"/>
              <w:bottom w:w="30" w:type="dxa"/>
              <w:right w:w="120" w:type="dxa"/>
            </w:tcMar>
            <w:vAlign w:val="center"/>
          </w:tcPr>
          <w:p w14:paraId="16896EDB">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音乐欣赏</w:t>
            </w:r>
          </w:p>
        </w:tc>
        <w:tc>
          <w:tcPr>
            <w:tcW w:w="5997" w:type="dxa"/>
            <w:tcMar>
              <w:top w:w="60" w:type="dxa"/>
              <w:left w:w="120" w:type="dxa"/>
              <w:bottom w:w="30" w:type="dxa"/>
              <w:right w:w="120" w:type="dxa"/>
            </w:tcMar>
            <w:vAlign w:val="center"/>
          </w:tcPr>
          <w:p w14:paraId="4740E121">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系统学习古典、流行、广西少数民族民歌赏析，引导学生掌握音乐欣赏的基本方法，提升音乐审美能力，了解广西本土民族音乐文化内涵，树立文化自信。</w:t>
            </w:r>
          </w:p>
        </w:tc>
        <w:tc>
          <w:tcPr>
            <w:tcW w:w="1638" w:type="dxa"/>
            <w:tcMar>
              <w:top w:w="60" w:type="dxa"/>
              <w:left w:w="120" w:type="dxa"/>
              <w:bottom w:w="30" w:type="dxa"/>
              <w:right w:w="120" w:type="dxa"/>
            </w:tcMar>
            <w:vAlign w:val="center"/>
          </w:tcPr>
          <w:p w14:paraId="0A9F51D8">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72</w:t>
            </w:r>
          </w:p>
        </w:tc>
      </w:tr>
      <w:tr w14:paraId="525F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Mar>
              <w:top w:w="60" w:type="dxa"/>
              <w:left w:w="120" w:type="dxa"/>
              <w:bottom w:w="30" w:type="dxa"/>
              <w:right w:w="120" w:type="dxa"/>
            </w:tcMar>
            <w:vAlign w:val="center"/>
          </w:tcPr>
          <w:p w14:paraId="48DD7D4E">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艺术概论</w:t>
            </w:r>
          </w:p>
        </w:tc>
        <w:tc>
          <w:tcPr>
            <w:tcW w:w="5997" w:type="dxa"/>
            <w:tcMar>
              <w:top w:w="60" w:type="dxa"/>
              <w:left w:w="120" w:type="dxa"/>
              <w:bottom w:w="30" w:type="dxa"/>
              <w:right w:w="120" w:type="dxa"/>
            </w:tcMar>
            <w:vAlign w:val="center"/>
          </w:tcPr>
          <w:p w14:paraId="03414A57">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系统学习通用艺术理论，打通音乐与工艺美术审美，要求学生掌握艺术创作、艺术鉴赏的基本理论，提升艺术审美素养，适配升学综合考核需求。</w:t>
            </w:r>
          </w:p>
        </w:tc>
        <w:tc>
          <w:tcPr>
            <w:tcW w:w="1638" w:type="dxa"/>
            <w:tcMar>
              <w:top w:w="60" w:type="dxa"/>
              <w:left w:w="120" w:type="dxa"/>
              <w:bottom w:w="30" w:type="dxa"/>
              <w:right w:w="120" w:type="dxa"/>
            </w:tcMar>
            <w:vAlign w:val="center"/>
          </w:tcPr>
          <w:p w14:paraId="6074DA7B">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36</w:t>
            </w:r>
          </w:p>
        </w:tc>
      </w:tr>
      <w:tr w14:paraId="62941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Mar>
              <w:top w:w="60" w:type="dxa"/>
              <w:left w:w="120" w:type="dxa"/>
              <w:bottom w:w="30" w:type="dxa"/>
              <w:right w:w="120" w:type="dxa"/>
            </w:tcMar>
            <w:vAlign w:val="center"/>
          </w:tcPr>
          <w:p w14:paraId="0CA56DD3">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形体基础</w:t>
            </w:r>
          </w:p>
        </w:tc>
        <w:tc>
          <w:tcPr>
            <w:tcW w:w="5997" w:type="dxa"/>
            <w:tcMar>
              <w:top w:w="60" w:type="dxa"/>
              <w:left w:w="120" w:type="dxa"/>
              <w:bottom w:w="30" w:type="dxa"/>
              <w:right w:w="120" w:type="dxa"/>
            </w:tcMar>
            <w:vAlign w:val="center"/>
          </w:tcPr>
          <w:p w14:paraId="0AD49ABE">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系统学习芭蕾、民族舞、舞台站姿走姿矫正，要求学生掌握基础形体训练方法，矫正体态，提升舞台气质与镜头表现力，适配音乐表演专业舞台呈现需求。</w:t>
            </w:r>
          </w:p>
        </w:tc>
        <w:tc>
          <w:tcPr>
            <w:tcW w:w="1638" w:type="dxa"/>
            <w:tcMar>
              <w:top w:w="60" w:type="dxa"/>
              <w:left w:w="120" w:type="dxa"/>
              <w:bottom w:w="30" w:type="dxa"/>
              <w:right w:w="120" w:type="dxa"/>
            </w:tcMar>
            <w:vAlign w:val="center"/>
          </w:tcPr>
          <w:p w14:paraId="1A0D7126">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36</w:t>
            </w:r>
          </w:p>
        </w:tc>
      </w:tr>
      <w:tr w14:paraId="09B5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Mar>
              <w:top w:w="60" w:type="dxa"/>
              <w:left w:w="120" w:type="dxa"/>
              <w:bottom w:w="30" w:type="dxa"/>
              <w:right w:w="120" w:type="dxa"/>
            </w:tcMar>
            <w:vAlign w:val="center"/>
          </w:tcPr>
          <w:p w14:paraId="709E2729">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文艺常识</w:t>
            </w:r>
          </w:p>
        </w:tc>
        <w:tc>
          <w:tcPr>
            <w:tcW w:w="5997" w:type="dxa"/>
            <w:tcMar>
              <w:top w:w="60" w:type="dxa"/>
              <w:left w:w="120" w:type="dxa"/>
              <w:bottom w:w="30" w:type="dxa"/>
              <w:right w:w="120" w:type="dxa"/>
            </w:tcMar>
            <w:vAlign w:val="center"/>
          </w:tcPr>
          <w:p w14:paraId="1EBD2C09">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系统学习美术、戏曲、影视综合艺术知识，适配升学综合考题，要求学生掌握综合文艺常识，提升人文素养，适配职教高考综合考核需求。</w:t>
            </w:r>
          </w:p>
        </w:tc>
        <w:tc>
          <w:tcPr>
            <w:tcW w:w="1638" w:type="dxa"/>
            <w:tcMar>
              <w:top w:w="60" w:type="dxa"/>
              <w:left w:w="120" w:type="dxa"/>
              <w:bottom w:w="30" w:type="dxa"/>
              <w:right w:w="120" w:type="dxa"/>
            </w:tcMar>
            <w:vAlign w:val="center"/>
          </w:tcPr>
          <w:p w14:paraId="5EA4B99E">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36</w:t>
            </w:r>
          </w:p>
        </w:tc>
      </w:tr>
      <w:bookmarkEnd w:id="54"/>
    </w:tbl>
    <w:p w14:paraId="07D76903">
      <w:pPr>
        <w:spacing w:before="120" w:after="120" w:line="288" w:lineRule="auto"/>
        <w:ind w:left="0"/>
        <w:jc w:val="center"/>
        <w:rPr>
          <w:rFonts w:hint="eastAsia" w:ascii="Times New Roman" w:hAnsi="Times New Roman" w:eastAsia="仿宋_GB2312" w:cs="Times New Roman"/>
          <w:sz w:val="30"/>
          <w:szCs w:val="30"/>
        </w:rPr>
        <w:sectPr>
          <w:pgSz w:w="11905" w:h="16840"/>
          <w:pgMar w:top="1440" w:right="1080" w:bottom="1440" w:left="1080" w:header="720" w:footer="720" w:gutter="0"/>
          <w:cols w:space="720" w:num="1"/>
        </w:sectPr>
      </w:pPr>
      <w:bookmarkStart w:id="58" w:name="heading_19"/>
    </w:p>
    <w:p w14:paraId="55FED1C7">
      <w:pPr>
        <w:pStyle w:val="4"/>
        <w:bidi w:val="0"/>
        <w:spacing w:line="560" w:lineRule="exact"/>
        <w:ind w:firstLine="643" w:firstLineChars="200"/>
        <w:rPr>
          <w:rFonts w:hint="eastAsia" w:ascii="Times New Roman" w:hAnsi="Times New Roman" w:eastAsia="仿宋_GB2312" w:cs="Times New Roman"/>
          <w:lang w:val="en-US" w:eastAsia="zh-CN"/>
        </w:rPr>
      </w:pPr>
      <w:bookmarkStart w:id="59" w:name="_Toc7449"/>
      <w:bookmarkStart w:id="60" w:name="_Toc9861"/>
      <w:r>
        <w:rPr>
          <w:rFonts w:hint="eastAsia" w:ascii="Times New Roman" w:hAnsi="Times New Roman" w:eastAsia="仿宋_GB2312" w:cs="Times New Roman"/>
          <w:lang w:val="en-US" w:eastAsia="zh-CN"/>
        </w:rPr>
        <w:t>2.专业核心课程设置及要求</w:t>
      </w:r>
      <w:bookmarkEnd w:id="59"/>
      <w:bookmarkEnd w:id="60"/>
    </w:p>
    <w:tbl>
      <w:tblPr>
        <w:tblStyle w:val="10"/>
        <w:tblW w:w="0" w:type="auto"/>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104"/>
        <w:gridCol w:w="6000"/>
        <w:gridCol w:w="1631"/>
      </w:tblGrid>
      <w:tr w14:paraId="3AD53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4" w:type="dxa"/>
            <w:tcMar>
              <w:top w:w="60" w:type="dxa"/>
              <w:left w:w="120" w:type="dxa"/>
              <w:bottom w:w="30" w:type="dxa"/>
              <w:right w:w="120" w:type="dxa"/>
            </w:tcMar>
            <w:vAlign w:val="center"/>
          </w:tcPr>
          <w:p w14:paraId="73A199BB">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课程名称</w:t>
            </w:r>
          </w:p>
        </w:tc>
        <w:tc>
          <w:tcPr>
            <w:tcW w:w="6000" w:type="dxa"/>
            <w:tcMar>
              <w:top w:w="60" w:type="dxa"/>
              <w:left w:w="120" w:type="dxa"/>
              <w:bottom w:w="30" w:type="dxa"/>
              <w:right w:w="120" w:type="dxa"/>
            </w:tcMar>
            <w:vAlign w:val="center"/>
          </w:tcPr>
          <w:p w14:paraId="374FEE4D">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主要教学内容和要求</w:t>
            </w:r>
          </w:p>
        </w:tc>
        <w:tc>
          <w:tcPr>
            <w:tcW w:w="1631" w:type="dxa"/>
            <w:tcMar>
              <w:top w:w="60" w:type="dxa"/>
              <w:left w:w="120" w:type="dxa"/>
              <w:bottom w:w="30" w:type="dxa"/>
              <w:right w:w="120" w:type="dxa"/>
            </w:tcMar>
            <w:vAlign w:val="center"/>
          </w:tcPr>
          <w:p w14:paraId="7A966DE3">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计划学时</w:t>
            </w:r>
          </w:p>
        </w:tc>
      </w:tr>
      <w:tr w14:paraId="22FE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4" w:type="dxa"/>
            <w:tcMar>
              <w:top w:w="60" w:type="dxa"/>
              <w:left w:w="120" w:type="dxa"/>
              <w:bottom w:w="30" w:type="dxa"/>
              <w:right w:w="120" w:type="dxa"/>
            </w:tcMar>
            <w:vAlign w:val="center"/>
          </w:tcPr>
          <w:p w14:paraId="77D10673">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声乐</w:t>
            </w:r>
          </w:p>
        </w:tc>
        <w:tc>
          <w:tcPr>
            <w:tcW w:w="6000" w:type="dxa"/>
            <w:tcMar>
              <w:top w:w="60" w:type="dxa"/>
              <w:left w:w="120" w:type="dxa"/>
              <w:bottom w:w="30" w:type="dxa"/>
              <w:right w:w="120" w:type="dxa"/>
            </w:tcMar>
            <w:vAlign w:val="center"/>
          </w:tcPr>
          <w:p w14:paraId="5A3ECAB1">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升学核心主科，分民族、美声、流行分班开展一对一专业课，系统学习发声技巧、演唱方法、舞台表现，要求学生掌握三种演唱方式，可独立完成完整舞台曲目，达到职教高考专业考核标准。</w:t>
            </w:r>
          </w:p>
        </w:tc>
        <w:tc>
          <w:tcPr>
            <w:tcW w:w="1631" w:type="dxa"/>
            <w:tcMar>
              <w:top w:w="60" w:type="dxa"/>
              <w:left w:w="120" w:type="dxa"/>
              <w:bottom w:w="30" w:type="dxa"/>
              <w:right w:w="120" w:type="dxa"/>
            </w:tcMar>
            <w:vAlign w:val="center"/>
          </w:tcPr>
          <w:p w14:paraId="37FB99DF">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216</w:t>
            </w:r>
          </w:p>
        </w:tc>
      </w:tr>
      <w:tr w14:paraId="3D48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4" w:type="dxa"/>
            <w:tcMar>
              <w:top w:w="60" w:type="dxa"/>
              <w:left w:w="120" w:type="dxa"/>
              <w:bottom w:w="30" w:type="dxa"/>
              <w:right w:w="120" w:type="dxa"/>
            </w:tcMar>
            <w:vAlign w:val="center"/>
          </w:tcPr>
          <w:p w14:paraId="716998F9">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钢琴</w:t>
            </w:r>
          </w:p>
        </w:tc>
        <w:tc>
          <w:tcPr>
            <w:tcW w:w="6000" w:type="dxa"/>
            <w:tcMar>
              <w:top w:w="60" w:type="dxa"/>
              <w:left w:w="120" w:type="dxa"/>
              <w:bottom w:w="30" w:type="dxa"/>
              <w:right w:w="120" w:type="dxa"/>
            </w:tcMar>
            <w:vAlign w:val="center"/>
          </w:tcPr>
          <w:p w14:paraId="6C3222DB">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系统学习钢琴独奏训练、歌曲即兴伴奏，兼顾考试与教学需求，要求学生具备钢琴独奏能力，掌握简易歌曲即兴伴奏技巧，适配升学考核与少儿教学岗位需求。</w:t>
            </w:r>
          </w:p>
        </w:tc>
        <w:tc>
          <w:tcPr>
            <w:tcW w:w="1631" w:type="dxa"/>
            <w:tcMar>
              <w:top w:w="60" w:type="dxa"/>
              <w:left w:w="120" w:type="dxa"/>
              <w:bottom w:w="30" w:type="dxa"/>
              <w:right w:w="120" w:type="dxa"/>
            </w:tcMar>
            <w:vAlign w:val="center"/>
          </w:tcPr>
          <w:p w14:paraId="52410BFA">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144</w:t>
            </w:r>
          </w:p>
        </w:tc>
      </w:tr>
      <w:tr w14:paraId="1D380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4" w:type="dxa"/>
            <w:tcMar>
              <w:top w:w="60" w:type="dxa"/>
              <w:left w:w="120" w:type="dxa"/>
              <w:bottom w:w="30" w:type="dxa"/>
              <w:right w:w="120" w:type="dxa"/>
            </w:tcMar>
            <w:vAlign w:val="center"/>
          </w:tcPr>
          <w:p w14:paraId="7F2BD1A1">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和声</w:t>
            </w:r>
          </w:p>
        </w:tc>
        <w:tc>
          <w:tcPr>
            <w:tcW w:w="6000" w:type="dxa"/>
            <w:tcMar>
              <w:top w:w="60" w:type="dxa"/>
              <w:left w:w="120" w:type="dxa"/>
              <w:bottom w:w="30" w:type="dxa"/>
              <w:right w:w="120" w:type="dxa"/>
            </w:tcMar>
            <w:vAlign w:val="center"/>
          </w:tcPr>
          <w:p w14:paraId="5F8C9BBC">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系统学习四部和声、简单歌曲配和声，要求学生掌握基础和声理论，具备为歌曲配和声的能力，适配音乐创作、教学岗位需求。</w:t>
            </w:r>
          </w:p>
        </w:tc>
        <w:tc>
          <w:tcPr>
            <w:tcW w:w="1631" w:type="dxa"/>
            <w:tcMar>
              <w:top w:w="60" w:type="dxa"/>
              <w:left w:w="120" w:type="dxa"/>
              <w:bottom w:w="30" w:type="dxa"/>
              <w:right w:w="120" w:type="dxa"/>
            </w:tcMar>
            <w:vAlign w:val="center"/>
          </w:tcPr>
          <w:p w14:paraId="28C21380">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36</w:t>
            </w:r>
          </w:p>
        </w:tc>
      </w:tr>
      <w:tr w14:paraId="2BFD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4" w:type="dxa"/>
            <w:tcMar>
              <w:top w:w="60" w:type="dxa"/>
              <w:left w:w="120" w:type="dxa"/>
              <w:bottom w:w="30" w:type="dxa"/>
              <w:right w:w="120" w:type="dxa"/>
            </w:tcMar>
            <w:vAlign w:val="center"/>
          </w:tcPr>
          <w:p w14:paraId="4820FB6C">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舞蹈</w:t>
            </w:r>
          </w:p>
        </w:tc>
        <w:tc>
          <w:tcPr>
            <w:tcW w:w="6000" w:type="dxa"/>
            <w:tcMar>
              <w:top w:w="60" w:type="dxa"/>
              <w:left w:w="120" w:type="dxa"/>
              <w:bottom w:w="30" w:type="dxa"/>
              <w:right w:w="120" w:type="dxa"/>
            </w:tcMar>
            <w:vAlign w:val="center"/>
          </w:tcPr>
          <w:p w14:paraId="7E45C85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系统学习儿童舞蹈、成品舞台舞、群舞编排，要求学生掌握基础舞蹈编排技巧，可独立完成儿童舞蹈、成品舞编排，适配少儿教学、舞台演出岗位需求。</w:t>
            </w:r>
          </w:p>
        </w:tc>
        <w:tc>
          <w:tcPr>
            <w:tcW w:w="1631" w:type="dxa"/>
            <w:tcMar>
              <w:top w:w="60" w:type="dxa"/>
              <w:left w:w="120" w:type="dxa"/>
              <w:bottom w:w="30" w:type="dxa"/>
              <w:right w:w="120" w:type="dxa"/>
            </w:tcMar>
            <w:vAlign w:val="center"/>
          </w:tcPr>
          <w:p w14:paraId="5AADB5B7">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108</w:t>
            </w:r>
          </w:p>
        </w:tc>
      </w:tr>
      <w:tr w14:paraId="2B61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4" w:type="dxa"/>
            <w:tcMar>
              <w:top w:w="60" w:type="dxa"/>
              <w:left w:w="120" w:type="dxa"/>
              <w:bottom w:w="30" w:type="dxa"/>
              <w:right w:w="120" w:type="dxa"/>
            </w:tcMar>
            <w:vAlign w:val="center"/>
          </w:tcPr>
          <w:p w14:paraId="300CE809">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数字音乐制作</w:t>
            </w:r>
          </w:p>
        </w:tc>
        <w:tc>
          <w:tcPr>
            <w:tcW w:w="6000" w:type="dxa"/>
            <w:tcMar>
              <w:top w:w="60" w:type="dxa"/>
              <w:left w:w="120" w:type="dxa"/>
              <w:bottom w:w="30" w:type="dxa"/>
              <w:right w:w="120" w:type="dxa"/>
            </w:tcMar>
            <w:vAlign w:val="center"/>
          </w:tcPr>
          <w:p w14:paraId="02A6B47B">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系统学习录音、降噪、AI生成配乐、短视频剪辑实操，要求学生掌握基础数字音乐制作技巧，可独立完成音乐短视频、直播素材制作，适配新媒体演艺岗位需求。</w:t>
            </w:r>
          </w:p>
        </w:tc>
        <w:tc>
          <w:tcPr>
            <w:tcW w:w="1631" w:type="dxa"/>
            <w:tcMar>
              <w:top w:w="60" w:type="dxa"/>
              <w:left w:w="120" w:type="dxa"/>
              <w:bottom w:w="30" w:type="dxa"/>
              <w:right w:w="120" w:type="dxa"/>
            </w:tcMar>
            <w:vAlign w:val="center"/>
          </w:tcPr>
          <w:p w14:paraId="6AABFD30">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72</w:t>
            </w:r>
          </w:p>
        </w:tc>
      </w:tr>
    </w:tbl>
    <w:p w14:paraId="0287D13B">
      <w:pPr>
        <w:spacing w:before="120" w:after="120" w:line="288" w:lineRule="auto"/>
        <w:ind w:left="0"/>
        <w:jc w:val="both"/>
        <w:rPr>
          <w:rFonts w:hint="eastAsia" w:ascii="Times New Roman" w:hAnsi="Times New Roman" w:eastAsia="仿宋_GB2312" w:cs="Times New Roman"/>
          <w:sz w:val="30"/>
          <w:szCs w:val="30"/>
        </w:rPr>
        <w:sectPr>
          <w:pgSz w:w="11905" w:h="16840"/>
          <w:pgMar w:top="1440" w:right="1080" w:bottom="1440" w:left="1080" w:header="720" w:footer="720" w:gutter="0"/>
          <w:cols w:space="720" w:num="1"/>
        </w:sectPr>
      </w:pPr>
    </w:p>
    <w:bookmarkEnd w:id="58"/>
    <w:p w14:paraId="08DF96A8">
      <w:pPr>
        <w:pStyle w:val="4"/>
        <w:bidi w:val="0"/>
        <w:spacing w:line="560" w:lineRule="exact"/>
        <w:ind w:firstLine="643" w:firstLineChars="200"/>
        <w:rPr>
          <w:rFonts w:hint="eastAsia" w:ascii="Times New Roman" w:hAnsi="Times New Roman" w:eastAsia="仿宋_GB2312" w:cs="Times New Roman"/>
          <w:lang w:val="en-US" w:eastAsia="zh-CN"/>
        </w:rPr>
      </w:pPr>
      <w:bookmarkStart w:id="61" w:name="_Toc609"/>
      <w:bookmarkStart w:id="62" w:name="_Toc29502"/>
      <w:bookmarkStart w:id="63" w:name="heading_20"/>
      <w:r>
        <w:rPr>
          <w:rFonts w:hint="eastAsia" w:ascii="Times New Roman" w:hAnsi="Times New Roman" w:eastAsia="仿宋_GB2312" w:cs="Times New Roman"/>
          <w:lang w:val="en-US" w:eastAsia="zh-CN"/>
        </w:rPr>
        <w:t>3.专业拓展课程设置及要求</w:t>
      </w:r>
      <w:bookmarkEnd w:id="61"/>
      <w:bookmarkEnd w:id="62"/>
      <w:bookmarkEnd w:id="63"/>
    </w:p>
    <w:tbl>
      <w:tblPr>
        <w:tblStyle w:val="10"/>
        <w:tblW w:w="0" w:type="auto"/>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122"/>
        <w:gridCol w:w="6000"/>
        <w:gridCol w:w="1628"/>
      </w:tblGrid>
      <w:tr w14:paraId="21A8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27B70C8B">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课程名称</w:t>
            </w:r>
          </w:p>
        </w:tc>
        <w:tc>
          <w:tcPr>
            <w:tcW w:w="6000" w:type="dxa"/>
            <w:tcMar>
              <w:top w:w="60" w:type="dxa"/>
              <w:left w:w="120" w:type="dxa"/>
              <w:bottom w:w="30" w:type="dxa"/>
              <w:right w:w="120" w:type="dxa"/>
            </w:tcMar>
            <w:vAlign w:val="center"/>
          </w:tcPr>
          <w:p w14:paraId="1058DC4E">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主要教学内容和要求</w:t>
            </w:r>
          </w:p>
        </w:tc>
        <w:tc>
          <w:tcPr>
            <w:tcW w:w="1628" w:type="dxa"/>
            <w:tcMar>
              <w:top w:w="60" w:type="dxa"/>
              <w:left w:w="120" w:type="dxa"/>
              <w:bottom w:w="30" w:type="dxa"/>
              <w:right w:w="120" w:type="dxa"/>
            </w:tcMar>
            <w:vAlign w:val="center"/>
          </w:tcPr>
          <w:p w14:paraId="66F8BFED">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计划学时</w:t>
            </w:r>
          </w:p>
        </w:tc>
      </w:tr>
      <w:tr w14:paraId="370B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52426362">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音乐教学法</w:t>
            </w:r>
          </w:p>
        </w:tc>
        <w:tc>
          <w:tcPr>
            <w:tcW w:w="6000" w:type="dxa"/>
            <w:tcMar>
              <w:top w:w="60" w:type="dxa"/>
              <w:left w:w="120" w:type="dxa"/>
              <w:bottom w:w="30" w:type="dxa"/>
              <w:right w:w="120" w:type="dxa"/>
            </w:tcMar>
            <w:vAlign w:val="center"/>
          </w:tcPr>
          <w:p w14:paraId="691F58DF">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系统学习少儿音乐教学方法、课堂设计、教学组织，要求学生掌握少儿音乐教学的核心方法，可独立设计少儿音乐课程，适配少儿音乐教师岗位需求。</w:t>
            </w:r>
          </w:p>
        </w:tc>
        <w:tc>
          <w:tcPr>
            <w:tcW w:w="1628" w:type="dxa"/>
            <w:tcMar>
              <w:top w:w="60" w:type="dxa"/>
              <w:left w:w="120" w:type="dxa"/>
              <w:bottom w:w="30" w:type="dxa"/>
              <w:right w:w="120" w:type="dxa"/>
            </w:tcMar>
            <w:vAlign w:val="center"/>
          </w:tcPr>
          <w:p w14:paraId="65D47E35">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36</w:t>
            </w:r>
          </w:p>
        </w:tc>
      </w:tr>
      <w:tr w14:paraId="11E1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4CD46BC8">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艺术考级指导</w:t>
            </w:r>
          </w:p>
        </w:tc>
        <w:tc>
          <w:tcPr>
            <w:tcW w:w="6000" w:type="dxa"/>
            <w:tcMar>
              <w:top w:w="60" w:type="dxa"/>
              <w:left w:w="120" w:type="dxa"/>
              <w:bottom w:w="30" w:type="dxa"/>
              <w:right w:w="120" w:type="dxa"/>
            </w:tcMar>
            <w:vAlign w:val="center"/>
          </w:tcPr>
          <w:p w14:paraId="38F0D005">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系统学习艺术考级流程、考级曲目辅导、考级教学方法，要求学生掌握艺术考级辅导的核心技巧，可独立完成考级辅导教学，适配琴行教学岗位需求。</w:t>
            </w:r>
          </w:p>
        </w:tc>
        <w:tc>
          <w:tcPr>
            <w:tcW w:w="1628" w:type="dxa"/>
            <w:tcMar>
              <w:top w:w="60" w:type="dxa"/>
              <w:left w:w="120" w:type="dxa"/>
              <w:bottom w:w="30" w:type="dxa"/>
              <w:right w:w="120" w:type="dxa"/>
            </w:tcMar>
            <w:vAlign w:val="center"/>
          </w:tcPr>
          <w:p w14:paraId="49F0482F">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36</w:t>
            </w:r>
          </w:p>
        </w:tc>
      </w:tr>
      <w:tr w14:paraId="3226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193D7171">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合唱与指挥</w:t>
            </w:r>
          </w:p>
        </w:tc>
        <w:tc>
          <w:tcPr>
            <w:tcW w:w="6000" w:type="dxa"/>
            <w:tcMar>
              <w:top w:w="60" w:type="dxa"/>
              <w:left w:w="120" w:type="dxa"/>
              <w:bottom w:w="30" w:type="dxa"/>
              <w:right w:w="120" w:type="dxa"/>
            </w:tcMar>
            <w:vAlign w:val="center"/>
          </w:tcPr>
          <w:p w14:paraId="15312554">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系统学习合唱排练技巧、指挥基础方法，要求学生掌握合唱编排与指挥技巧，可独立完成小型合唱团排练与指挥，适配校园、文旅单位岗位需求。</w:t>
            </w:r>
          </w:p>
        </w:tc>
        <w:tc>
          <w:tcPr>
            <w:tcW w:w="1628" w:type="dxa"/>
            <w:tcMar>
              <w:top w:w="60" w:type="dxa"/>
              <w:left w:w="120" w:type="dxa"/>
              <w:bottom w:w="30" w:type="dxa"/>
              <w:right w:w="120" w:type="dxa"/>
            </w:tcMar>
            <w:vAlign w:val="center"/>
          </w:tcPr>
          <w:p w14:paraId="712D86B8">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36</w:t>
            </w:r>
          </w:p>
        </w:tc>
      </w:tr>
      <w:tr w14:paraId="768D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01556C1F">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音乐直播运营</w:t>
            </w:r>
          </w:p>
        </w:tc>
        <w:tc>
          <w:tcPr>
            <w:tcW w:w="6000" w:type="dxa"/>
            <w:tcMar>
              <w:top w:w="60" w:type="dxa"/>
              <w:left w:w="120" w:type="dxa"/>
              <w:bottom w:w="30" w:type="dxa"/>
              <w:right w:w="120" w:type="dxa"/>
            </w:tcMar>
            <w:vAlign w:val="center"/>
          </w:tcPr>
          <w:p w14:paraId="709B8ED2">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系统学习音乐直播平台规则、直播话术、互动技巧、流量运营，要求学生掌握音乐直播运营的核心方法，可独立完成音乐直播全流程运营，适配新媒体演艺岗位需求。</w:t>
            </w:r>
          </w:p>
        </w:tc>
        <w:tc>
          <w:tcPr>
            <w:tcW w:w="1628" w:type="dxa"/>
            <w:tcMar>
              <w:top w:w="60" w:type="dxa"/>
              <w:left w:w="120" w:type="dxa"/>
              <w:bottom w:w="30" w:type="dxa"/>
              <w:right w:w="120" w:type="dxa"/>
            </w:tcMar>
            <w:vAlign w:val="center"/>
          </w:tcPr>
          <w:p w14:paraId="291F81FB">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36</w:t>
            </w:r>
          </w:p>
        </w:tc>
      </w:tr>
      <w:tr w14:paraId="54DE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4C4C46AD">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商演活动策划</w:t>
            </w:r>
          </w:p>
        </w:tc>
        <w:tc>
          <w:tcPr>
            <w:tcW w:w="6000" w:type="dxa"/>
            <w:tcMar>
              <w:top w:w="60" w:type="dxa"/>
              <w:left w:w="120" w:type="dxa"/>
              <w:bottom w:w="30" w:type="dxa"/>
              <w:right w:w="120" w:type="dxa"/>
            </w:tcMar>
            <w:vAlign w:val="center"/>
          </w:tcPr>
          <w:p w14:paraId="2088CC75">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系统学习商业演出策划、流程执行、现场统筹，要求学生掌握商演活动策划与执行的核心技巧，可独立完成小型商演活动策划与执行，适配文化传媒公司岗位需求。</w:t>
            </w:r>
          </w:p>
        </w:tc>
        <w:tc>
          <w:tcPr>
            <w:tcW w:w="1628" w:type="dxa"/>
            <w:tcMar>
              <w:top w:w="60" w:type="dxa"/>
              <w:left w:w="120" w:type="dxa"/>
              <w:bottom w:w="30" w:type="dxa"/>
              <w:right w:w="120" w:type="dxa"/>
            </w:tcMar>
            <w:vAlign w:val="center"/>
          </w:tcPr>
          <w:p w14:paraId="74761DB4">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36</w:t>
            </w:r>
          </w:p>
        </w:tc>
      </w:tr>
      <w:tr w14:paraId="14E0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01FCC020">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短视频音乐创作</w:t>
            </w:r>
          </w:p>
        </w:tc>
        <w:tc>
          <w:tcPr>
            <w:tcW w:w="6000" w:type="dxa"/>
            <w:tcMar>
              <w:top w:w="60" w:type="dxa"/>
              <w:left w:w="120" w:type="dxa"/>
              <w:bottom w:w="30" w:type="dxa"/>
              <w:right w:w="120" w:type="dxa"/>
            </w:tcMar>
            <w:vAlign w:val="center"/>
          </w:tcPr>
          <w:p w14:paraId="36F98B30">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系统学习音乐短视频脚本创作、拍摄剪辑、平台运营，要求学生掌握音乐短视频创作与运营的核心方法，可独立完成音乐短视频账号运营，适配新媒体演艺岗位需求。</w:t>
            </w:r>
          </w:p>
        </w:tc>
        <w:tc>
          <w:tcPr>
            <w:tcW w:w="1628" w:type="dxa"/>
            <w:tcMar>
              <w:top w:w="60" w:type="dxa"/>
              <w:left w:w="120" w:type="dxa"/>
              <w:bottom w:w="30" w:type="dxa"/>
              <w:right w:w="120" w:type="dxa"/>
            </w:tcMar>
            <w:vAlign w:val="center"/>
          </w:tcPr>
          <w:p w14:paraId="4D4FC721">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36</w:t>
            </w:r>
          </w:p>
        </w:tc>
      </w:tr>
      <w:tr w14:paraId="0359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148153D3">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创新创业教育</w:t>
            </w:r>
          </w:p>
        </w:tc>
        <w:tc>
          <w:tcPr>
            <w:tcW w:w="6000" w:type="dxa"/>
            <w:tcMar>
              <w:top w:w="60" w:type="dxa"/>
              <w:left w:w="120" w:type="dxa"/>
              <w:bottom w:w="30" w:type="dxa"/>
              <w:right w:w="120" w:type="dxa"/>
            </w:tcMar>
            <w:vAlign w:val="center"/>
          </w:tcPr>
          <w:p w14:paraId="3DFB7906">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围绕音乐行业创业全流程，开展机会挖掘、商业模式设计、计划书撰写与路演实训，引入音乐培训、演艺行业创业案例，要求学生能挖掘创业机会、设计可行方案，培养双创精神。</w:t>
            </w:r>
          </w:p>
        </w:tc>
        <w:tc>
          <w:tcPr>
            <w:tcW w:w="1628" w:type="dxa"/>
            <w:tcMar>
              <w:top w:w="60" w:type="dxa"/>
              <w:left w:w="120" w:type="dxa"/>
              <w:bottom w:w="30" w:type="dxa"/>
              <w:right w:w="120" w:type="dxa"/>
            </w:tcMar>
            <w:vAlign w:val="center"/>
          </w:tcPr>
          <w:p w14:paraId="01341639">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72</w:t>
            </w:r>
          </w:p>
        </w:tc>
      </w:tr>
    </w:tbl>
    <w:p w14:paraId="1A909666">
      <w:pPr>
        <w:pStyle w:val="4"/>
        <w:bidi w:val="0"/>
        <w:spacing w:line="560" w:lineRule="exact"/>
        <w:ind w:firstLine="643" w:firstLineChars="200"/>
        <w:rPr>
          <w:rFonts w:hint="eastAsia" w:ascii="Times New Roman" w:hAnsi="Times New Roman" w:eastAsia="仿宋_GB2312" w:cs="Times New Roman"/>
          <w:lang w:val="en-US" w:eastAsia="zh-CN"/>
        </w:rPr>
      </w:pPr>
      <w:bookmarkStart w:id="64" w:name="heading_21"/>
      <w:bookmarkStart w:id="65" w:name="_Toc25472"/>
      <w:bookmarkStart w:id="66" w:name="_Toc5394"/>
      <w:r>
        <w:rPr>
          <w:rFonts w:hint="eastAsia" w:ascii="Times New Roman" w:hAnsi="Times New Roman" w:eastAsia="仿宋_GB2312" w:cs="Times New Roman"/>
          <w:lang w:val="en-US" w:eastAsia="zh-CN"/>
        </w:rPr>
        <w:t>4.综合实训课程设置及要求</w:t>
      </w:r>
      <w:bookmarkEnd w:id="64"/>
      <w:bookmarkEnd w:id="65"/>
      <w:bookmarkEnd w:id="66"/>
    </w:p>
    <w:tbl>
      <w:tblPr>
        <w:tblStyle w:val="10"/>
        <w:tblW w:w="0" w:type="auto"/>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122"/>
        <w:gridCol w:w="6019"/>
        <w:gridCol w:w="1624"/>
      </w:tblGrid>
      <w:tr w14:paraId="4597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7CDF17F1">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课程名称</w:t>
            </w:r>
          </w:p>
        </w:tc>
        <w:tc>
          <w:tcPr>
            <w:tcW w:w="6019" w:type="dxa"/>
            <w:tcMar>
              <w:top w:w="60" w:type="dxa"/>
              <w:left w:w="120" w:type="dxa"/>
              <w:bottom w:w="30" w:type="dxa"/>
              <w:right w:w="120" w:type="dxa"/>
            </w:tcMar>
            <w:vAlign w:val="center"/>
          </w:tcPr>
          <w:p w14:paraId="441C767C">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主要教学内容和要求</w:t>
            </w:r>
          </w:p>
        </w:tc>
        <w:tc>
          <w:tcPr>
            <w:tcW w:w="1624" w:type="dxa"/>
            <w:tcMar>
              <w:top w:w="60" w:type="dxa"/>
              <w:left w:w="120" w:type="dxa"/>
              <w:bottom w:w="30" w:type="dxa"/>
              <w:right w:w="120" w:type="dxa"/>
            </w:tcMar>
            <w:vAlign w:val="center"/>
          </w:tcPr>
          <w:p w14:paraId="4A946E91">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计划学时</w:t>
            </w:r>
          </w:p>
        </w:tc>
      </w:tr>
      <w:tr w14:paraId="4A3CB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6FA30905">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舞台综合实训</w:t>
            </w:r>
          </w:p>
        </w:tc>
        <w:tc>
          <w:tcPr>
            <w:tcW w:w="6019" w:type="dxa"/>
            <w:tcMar>
              <w:top w:w="60" w:type="dxa"/>
              <w:left w:w="120" w:type="dxa"/>
              <w:bottom w:w="30" w:type="dxa"/>
              <w:right w:w="120" w:type="dxa"/>
            </w:tcMar>
            <w:vAlign w:val="center"/>
          </w:tcPr>
          <w:p w14:paraId="14208D32">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模拟真实演出场景，开展校内音乐会、下乡公益演出、节日文艺汇演全流程实训，要求学生分组完成完整演出项目，掌握舞台表演、现场统筹、团队协作的核心能力，提升舞台实战能力。</w:t>
            </w:r>
          </w:p>
        </w:tc>
        <w:tc>
          <w:tcPr>
            <w:tcW w:w="1624" w:type="dxa"/>
            <w:tcMar>
              <w:top w:w="60" w:type="dxa"/>
              <w:left w:w="120" w:type="dxa"/>
              <w:bottom w:w="30" w:type="dxa"/>
              <w:right w:w="120" w:type="dxa"/>
            </w:tcMar>
            <w:vAlign w:val="center"/>
          </w:tcPr>
          <w:p w14:paraId="679562BC">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72</w:t>
            </w:r>
          </w:p>
        </w:tc>
      </w:tr>
      <w:tr w14:paraId="0F5E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2B21DED0">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教学模拟实训</w:t>
            </w:r>
          </w:p>
        </w:tc>
        <w:tc>
          <w:tcPr>
            <w:tcW w:w="6019" w:type="dxa"/>
            <w:tcMar>
              <w:top w:w="60" w:type="dxa"/>
              <w:left w:w="120" w:type="dxa"/>
              <w:bottom w:w="30" w:type="dxa"/>
              <w:right w:w="120" w:type="dxa"/>
            </w:tcMar>
            <w:vAlign w:val="center"/>
          </w:tcPr>
          <w:p w14:paraId="1904BC91">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模拟琴行小班、一对一课堂授课、考级模拟全流程实训，要求学生独立完成少儿音乐课程设计、授课、考级辅导全流程，提升教学实战能力，适配少儿教学岗位需求。</w:t>
            </w:r>
          </w:p>
        </w:tc>
        <w:tc>
          <w:tcPr>
            <w:tcW w:w="1624" w:type="dxa"/>
            <w:tcMar>
              <w:top w:w="60" w:type="dxa"/>
              <w:left w:w="120" w:type="dxa"/>
              <w:bottom w:w="30" w:type="dxa"/>
              <w:right w:w="120" w:type="dxa"/>
            </w:tcMar>
            <w:vAlign w:val="center"/>
          </w:tcPr>
          <w:p w14:paraId="0070EC7A">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72</w:t>
            </w:r>
          </w:p>
        </w:tc>
      </w:tr>
      <w:tr w14:paraId="5976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2A6B537C">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数字音乐实训</w:t>
            </w:r>
          </w:p>
        </w:tc>
        <w:tc>
          <w:tcPr>
            <w:tcW w:w="6019" w:type="dxa"/>
            <w:tcMar>
              <w:top w:w="60" w:type="dxa"/>
              <w:left w:w="120" w:type="dxa"/>
              <w:bottom w:w="30" w:type="dxa"/>
              <w:right w:w="120" w:type="dxa"/>
            </w:tcMar>
            <w:vAlign w:val="center"/>
          </w:tcPr>
          <w:p w14:paraId="0B40701A">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开展音乐短视频账号运营、完整直播演练全流程实训，要求学生独立完成音乐短视频创作、直播运营、粉丝互动全流程，提升新媒体演艺实战能力，适配新媒体岗位需求。</w:t>
            </w:r>
          </w:p>
        </w:tc>
        <w:tc>
          <w:tcPr>
            <w:tcW w:w="1624" w:type="dxa"/>
            <w:tcMar>
              <w:top w:w="60" w:type="dxa"/>
              <w:left w:w="120" w:type="dxa"/>
              <w:bottom w:w="30" w:type="dxa"/>
              <w:right w:w="120" w:type="dxa"/>
            </w:tcMar>
            <w:vAlign w:val="center"/>
          </w:tcPr>
          <w:p w14:paraId="767AFD04">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72</w:t>
            </w:r>
          </w:p>
        </w:tc>
      </w:tr>
      <w:tr w14:paraId="3FEF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22" w:type="dxa"/>
            <w:tcMar>
              <w:top w:w="60" w:type="dxa"/>
              <w:left w:w="120" w:type="dxa"/>
              <w:bottom w:w="30" w:type="dxa"/>
              <w:right w:w="120" w:type="dxa"/>
            </w:tcMar>
            <w:vAlign w:val="center"/>
          </w:tcPr>
          <w:p w14:paraId="4155C12B">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岗位实习</w:t>
            </w:r>
          </w:p>
        </w:tc>
        <w:tc>
          <w:tcPr>
            <w:tcW w:w="6019" w:type="dxa"/>
            <w:tcMar>
              <w:top w:w="60" w:type="dxa"/>
              <w:left w:w="120" w:type="dxa"/>
              <w:bottom w:w="30" w:type="dxa"/>
              <w:right w:w="120" w:type="dxa"/>
            </w:tcMar>
            <w:vAlign w:val="center"/>
          </w:tcPr>
          <w:p w14:paraId="37795B6A">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能将自己的理论知识应用于实践，到企（事）业等用人单位的实际工作岗位进行的实习，完整完成教学/演出岗位的全流程工作，提交实习日志、实习报告，通过实习考核。</w:t>
            </w:r>
          </w:p>
        </w:tc>
        <w:tc>
          <w:tcPr>
            <w:tcW w:w="1624" w:type="dxa"/>
            <w:tcMar>
              <w:top w:w="60" w:type="dxa"/>
              <w:left w:w="120" w:type="dxa"/>
              <w:bottom w:w="30" w:type="dxa"/>
              <w:right w:w="120" w:type="dxa"/>
            </w:tcMar>
            <w:vAlign w:val="center"/>
          </w:tcPr>
          <w:p w14:paraId="776C0EB1">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600</w:t>
            </w:r>
          </w:p>
        </w:tc>
      </w:tr>
    </w:tbl>
    <w:p w14:paraId="4CA09321">
      <w:pPr>
        <w:pStyle w:val="2"/>
        <w:bidi w:val="0"/>
        <w:rPr>
          <w:rFonts w:hint="eastAsia" w:ascii="Times New Roman" w:hAnsi="Times New Roman" w:cs="Times New Roman"/>
          <w:lang w:bidi="ar-SA"/>
        </w:rPr>
      </w:pPr>
      <w:bookmarkStart w:id="67" w:name="heading_22"/>
      <w:bookmarkStart w:id="68" w:name="_Toc6273"/>
      <w:bookmarkStart w:id="69" w:name="_Toc28348"/>
      <w:r>
        <w:rPr>
          <w:rFonts w:hint="eastAsia" w:ascii="Times New Roman" w:hAnsi="Times New Roman" w:cs="Times New Roman"/>
          <w:lang w:bidi="ar-SA"/>
        </w:rPr>
        <w:t>七、教学进程总体安排</w:t>
      </w:r>
      <w:bookmarkEnd w:id="67"/>
      <w:bookmarkEnd w:id="68"/>
      <w:bookmarkEnd w:id="69"/>
    </w:p>
    <w:p w14:paraId="33E7BDA3">
      <w:pPr>
        <w:pStyle w:val="3"/>
        <w:bidi w:val="0"/>
        <w:rPr>
          <w:rFonts w:hint="eastAsia" w:ascii="Times New Roman" w:hAnsi="Times New Roman" w:eastAsia="仿宋_GB2312" w:cs="Times New Roman"/>
          <w:kern w:val="2"/>
          <w:lang w:val="en-US" w:eastAsia="zh-CN" w:bidi="ar-SA"/>
        </w:rPr>
      </w:pPr>
      <w:bookmarkStart w:id="70" w:name="_Toc6920"/>
      <w:bookmarkStart w:id="71" w:name="_Toc18640"/>
      <w:bookmarkStart w:id="72" w:name="heading_23"/>
      <w:r>
        <w:rPr>
          <w:rFonts w:hint="eastAsia" w:ascii="Times New Roman" w:hAnsi="Times New Roman" w:eastAsia="仿宋_GB2312" w:cs="Times New Roman"/>
          <w:kern w:val="2"/>
          <w:lang w:val="en-US" w:eastAsia="zh-CN" w:bidi="ar-SA"/>
        </w:rPr>
        <w:t>（一）基本要求</w:t>
      </w:r>
      <w:bookmarkEnd w:id="70"/>
      <w:bookmarkEnd w:id="71"/>
      <w:bookmarkEnd w:id="72"/>
    </w:p>
    <w:p w14:paraId="3EDD49A8">
      <w:pPr>
        <w:keepNext w:val="0"/>
        <w:keepLines w:val="0"/>
        <w:pageBreakBefore w:val="0"/>
        <w:widowControl w:val="0"/>
        <w:kinsoku/>
        <w:wordWrap/>
        <w:overflowPunct/>
        <w:topLinePunct w:val="0"/>
        <w:autoSpaceDE/>
        <w:autoSpaceDN/>
        <w:bidi w:val="0"/>
        <w:adjustRightInd/>
        <w:snapToGrid/>
        <w:spacing w:line="560" w:lineRule="exact"/>
        <w:ind w:left="0" w:right="0" w:firstLine="577"/>
        <w:textAlignment w:val="auto"/>
        <w:rPr>
          <w:rFonts w:hint="eastAsia" w:ascii="Times New Roman" w:hAnsi="Times New Roman" w:eastAsia="仿宋_GB2312" w:cs="Times New Roman"/>
          <w:color w:val="auto"/>
          <w:spacing w:val="-9"/>
          <w:sz w:val="30"/>
          <w:szCs w:val="30"/>
        </w:rPr>
      </w:pPr>
      <w:bookmarkStart w:id="73" w:name="heading_24"/>
      <w:r>
        <w:rPr>
          <w:rFonts w:hint="eastAsia" w:ascii="Times New Roman" w:hAnsi="Times New Roman" w:eastAsia="仿宋_GB2312" w:cs="Times New Roman"/>
          <w:color w:val="auto"/>
          <w:spacing w:val="5"/>
          <w:sz w:val="30"/>
          <w:szCs w:val="30"/>
        </w:rPr>
        <w:t>学年教学时间不少于40周，三</w:t>
      </w:r>
      <w:r>
        <w:rPr>
          <w:rFonts w:hint="eastAsia" w:ascii="Times New Roman" w:hAnsi="Times New Roman" w:eastAsia="仿宋_GB2312" w:cs="Times New Roman"/>
          <w:color w:val="auto"/>
          <w:spacing w:val="5"/>
          <w:sz w:val="30"/>
          <w:szCs w:val="30"/>
          <w:highlight w:val="none"/>
        </w:rPr>
        <w:t>年总学时数</w:t>
      </w:r>
      <w:r>
        <w:rPr>
          <w:rFonts w:hint="eastAsia" w:ascii="Times New Roman" w:hAnsi="Times New Roman" w:eastAsia="仿宋_GB2312" w:cs="Times New Roman"/>
          <w:color w:val="auto"/>
          <w:spacing w:val="5"/>
          <w:sz w:val="30"/>
          <w:szCs w:val="30"/>
          <w:highlight w:val="none"/>
          <w:lang w:val="en-US" w:eastAsia="zh-CN"/>
        </w:rPr>
        <w:t>3386学时</w:t>
      </w:r>
      <w:r>
        <w:rPr>
          <w:rFonts w:hint="eastAsia" w:ascii="Times New Roman" w:hAnsi="Times New Roman" w:eastAsia="仿宋_GB2312" w:cs="Times New Roman"/>
          <w:color w:val="auto"/>
          <w:spacing w:val="3"/>
          <w:sz w:val="30"/>
          <w:szCs w:val="30"/>
          <w:highlight w:val="none"/>
        </w:rPr>
        <w:t>，</w:t>
      </w:r>
      <w:r>
        <w:rPr>
          <w:rFonts w:hint="eastAsia" w:ascii="Times New Roman" w:hAnsi="Times New Roman" w:eastAsia="仿宋_GB2312" w:cs="Times New Roman"/>
          <w:color w:val="auto"/>
          <w:spacing w:val="3"/>
          <w:sz w:val="30"/>
          <w:szCs w:val="30"/>
          <w:lang w:val="en-US" w:eastAsia="zh-CN"/>
        </w:rPr>
        <w:t>岗位实习按每周30学时安排</w:t>
      </w:r>
      <w:r>
        <w:rPr>
          <w:rFonts w:hint="eastAsia" w:ascii="Times New Roman" w:hAnsi="Times New Roman" w:eastAsia="仿宋_GB2312" w:cs="Times New Roman"/>
          <w:color w:val="auto"/>
          <w:spacing w:val="3"/>
          <w:sz w:val="30"/>
          <w:szCs w:val="30"/>
        </w:rPr>
        <w:t>；学分与学时的换</w:t>
      </w:r>
      <w:r>
        <w:rPr>
          <w:rFonts w:hint="eastAsia" w:ascii="Times New Roman" w:hAnsi="Times New Roman" w:eastAsia="仿宋_GB2312" w:cs="Times New Roman"/>
          <w:color w:val="auto"/>
          <w:spacing w:val="-5"/>
          <w:sz w:val="30"/>
          <w:szCs w:val="30"/>
        </w:rPr>
        <w:t>算</w:t>
      </w:r>
      <w:r>
        <w:rPr>
          <w:rFonts w:hint="eastAsia" w:ascii="Times New Roman" w:hAnsi="Times New Roman" w:eastAsia="仿宋_GB2312" w:cs="Times New Roman"/>
          <w:color w:val="auto"/>
          <w:spacing w:val="-5"/>
          <w:sz w:val="30"/>
          <w:szCs w:val="30"/>
          <w:lang w:eastAsia="zh-CN"/>
        </w:rPr>
        <w:t>：</w:t>
      </w:r>
      <w:r>
        <w:rPr>
          <w:rFonts w:hint="eastAsia" w:ascii="Times New Roman" w:hAnsi="Times New Roman" w:eastAsia="仿宋_GB2312" w:cs="Times New Roman"/>
          <w:color w:val="auto"/>
          <w:spacing w:val="-5"/>
          <w:sz w:val="30"/>
          <w:szCs w:val="30"/>
          <w:lang w:val="en-US" w:eastAsia="zh-CN"/>
        </w:rPr>
        <w:t>一</w:t>
      </w:r>
      <w:r>
        <w:rPr>
          <w:rFonts w:hint="eastAsia" w:ascii="Times New Roman" w:hAnsi="Times New Roman" w:eastAsia="仿宋_GB2312" w:cs="Times New Roman"/>
          <w:color w:val="auto"/>
          <w:spacing w:val="-5"/>
          <w:sz w:val="30"/>
          <w:szCs w:val="30"/>
        </w:rPr>
        <w:t>般</w:t>
      </w:r>
      <w:r>
        <w:rPr>
          <w:rFonts w:hint="eastAsia" w:ascii="Times New Roman" w:hAnsi="Times New Roman" w:eastAsia="仿宋_GB2312" w:cs="Times New Roman"/>
          <w:color w:val="auto"/>
          <w:spacing w:val="-5"/>
          <w:sz w:val="30"/>
          <w:szCs w:val="30"/>
          <w:lang w:val="en-US" w:eastAsia="zh-CN"/>
        </w:rPr>
        <w:t>16-20</w:t>
      </w:r>
      <w:r>
        <w:rPr>
          <w:rFonts w:hint="eastAsia" w:ascii="Times New Roman" w:hAnsi="Times New Roman" w:eastAsia="仿宋_GB2312" w:cs="Times New Roman"/>
          <w:color w:val="auto"/>
          <w:spacing w:val="-5"/>
          <w:sz w:val="30"/>
          <w:szCs w:val="30"/>
        </w:rPr>
        <w:t>学时计为1个学分，总学分一般不少于1</w:t>
      </w:r>
      <w:r>
        <w:rPr>
          <w:rFonts w:hint="eastAsia" w:ascii="Times New Roman" w:hAnsi="Times New Roman" w:eastAsia="仿宋_GB2312" w:cs="Times New Roman"/>
          <w:color w:val="auto"/>
          <w:spacing w:val="-6"/>
          <w:sz w:val="30"/>
          <w:szCs w:val="30"/>
        </w:rPr>
        <w:t>7</w:t>
      </w:r>
      <w:r>
        <w:rPr>
          <w:rFonts w:hint="eastAsia" w:ascii="Times New Roman" w:hAnsi="Times New Roman" w:eastAsia="仿宋_GB2312" w:cs="Times New Roman"/>
          <w:color w:val="auto"/>
          <w:spacing w:val="-6"/>
          <w:sz w:val="30"/>
          <w:szCs w:val="30"/>
          <w:lang w:val="en-US" w:eastAsia="zh-CN"/>
        </w:rPr>
        <w:t>4.5</w:t>
      </w:r>
      <w:r>
        <w:rPr>
          <w:rFonts w:hint="eastAsia" w:ascii="Times New Roman" w:hAnsi="Times New Roman" w:eastAsia="仿宋_GB2312" w:cs="Times New Roman"/>
          <w:color w:val="auto"/>
          <w:spacing w:val="-6"/>
          <w:sz w:val="30"/>
          <w:szCs w:val="30"/>
        </w:rPr>
        <w:t>学分，军训、</w:t>
      </w:r>
      <w:r>
        <w:rPr>
          <w:rFonts w:hint="eastAsia" w:ascii="Times New Roman" w:hAnsi="Times New Roman" w:eastAsia="仿宋_GB2312" w:cs="Times New Roman"/>
          <w:color w:val="auto"/>
          <w:spacing w:val="8"/>
          <w:sz w:val="30"/>
          <w:szCs w:val="30"/>
        </w:rPr>
        <w:t>入学教育、社会实践、毕业设计（或毕业论文</w:t>
      </w:r>
      <w:r>
        <w:rPr>
          <w:rFonts w:hint="eastAsia" w:ascii="Times New Roman" w:hAnsi="Times New Roman" w:eastAsia="仿宋_GB2312" w:cs="Times New Roman"/>
          <w:color w:val="auto"/>
          <w:spacing w:val="7"/>
          <w:sz w:val="30"/>
          <w:szCs w:val="30"/>
        </w:rPr>
        <w:t>、毕业教育）等，以1</w:t>
      </w:r>
      <w:r>
        <w:rPr>
          <w:rFonts w:hint="eastAsia" w:ascii="Times New Roman" w:hAnsi="Times New Roman" w:eastAsia="仿宋_GB2312" w:cs="Times New Roman"/>
          <w:color w:val="auto"/>
          <w:spacing w:val="-9"/>
          <w:sz w:val="30"/>
          <w:szCs w:val="30"/>
        </w:rPr>
        <w:t>周为1学分。</w:t>
      </w:r>
    </w:p>
    <w:p w14:paraId="458D4B4A">
      <w:pPr>
        <w:keepNext w:val="0"/>
        <w:keepLines w:val="0"/>
        <w:pageBreakBefore w:val="0"/>
        <w:widowControl w:val="0"/>
        <w:kinsoku/>
        <w:wordWrap/>
        <w:overflowPunct/>
        <w:topLinePunct w:val="0"/>
        <w:autoSpaceDE/>
        <w:autoSpaceDN/>
        <w:bidi w:val="0"/>
        <w:adjustRightInd/>
        <w:snapToGrid/>
        <w:spacing w:line="560" w:lineRule="exact"/>
        <w:ind w:left="0" w:right="0" w:firstLine="558"/>
        <w:jc w:val="both"/>
        <w:textAlignment w:val="auto"/>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7"/>
          <w:sz w:val="30"/>
          <w:szCs w:val="30"/>
        </w:rPr>
        <w:t>公共基础课程学时一般占总学时的1/3，必须保证学生修完公共</w:t>
      </w:r>
      <w:r>
        <w:rPr>
          <w:rFonts w:hint="eastAsia" w:ascii="Times New Roman" w:hAnsi="Times New Roman" w:eastAsia="仿宋_GB2312" w:cs="Times New Roman"/>
          <w:color w:val="auto"/>
          <w:spacing w:val="6"/>
          <w:sz w:val="30"/>
          <w:szCs w:val="30"/>
        </w:rPr>
        <w:t>基础必修课程的内容和总学时数。选修课教学时数占总学时的比例均</w:t>
      </w:r>
      <w:r>
        <w:rPr>
          <w:rFonts w:hint="eastAsia" w:ascii="Times New Roman" w:hAnsi="Times New Roman" w:eastAsia="仿宋_GB2312" w:cs="Times New Roman"/>
          <w:color w:val="auto"/>
          <w:spacing w:val="2"/>
          <w:sz w:val="30"/>
          <w:szCs w:val="30"/>
        </w:rPr>
        <w:t>应不少于10%。</w:t>
      </w:r>
    </w:p>
    <w:p w14:paraId="1926C02C">
      <w:pPr>
        <w:keepNext w:val="0"/>
        <w:keepLines w:val="0"/>
        <w:pageBreakBefore w:val="0"/>
        <w:widowControl w:val="0"/>
        <w:kinsoku/>
        <w:wordWrap/>
        <w:overflowPunct/>
        <w:topLinePunct w:val="0"/>
        <w:autoSpaceDE/>
        <w:autoSpaceDN/>
        <w:bidi w:val="0"/>
        <w:adjustRightInd/>
        <w:snapToGrid/>
        <w:spacing w:line="560" w:lineRule="exact"/>
        <w:ind w:left="0" w:right="0" w:firstLine="572"/>
        <w:textAlignment w:val="auto"/>
        <w:rPr>
          <w:rFonts w:hint="eastAsia" w:ascii="Times New Roman" w:hAnsi="Times New Roman" w:eastAsia="仿宋_GB2312" w:cs="Times New Roman"/>
          <w:color w:val="auto"/>
          <w:spacing w:val="6"/>
          <w:sz w:val="30"/>
          <w:szCs w:val="30"/>
        </w:rPr>
      </w:pPr>
      <w:r>
        <w:rPr>
          <w:rFonts w:hint="eastAsia" w:ascii="Times New Roman" w:hAnsi="Times New Roman" w:eastAsia="仿宋_GB2312" w:cs="Times New Roman"/>
          <w:color w:val="auto"/>
          <w:spacing w:val="4"/>
          <w:sz w:val="30"/>
          <w:szCs w:val="30"/>
        </w:rPr>
        <w:t>学生顶岗实习一般为6个月，学校可根据实际情况，采取工学交</w:t>
      </w:r>
      <w:r>
        <w:rPr>
          <w:rFonts w:hint="eastAsia" w:ascii="Times New Roman" w:hAnsi="Times New Roman" w:eastAsia="仿宋_GB2312" w:cs="Times New Roman"/>
          <w:color w:val="auto"/>
          <w:spacing w:val="6"/>
          <w:sz w:val="30"/>
          <w:szCs w:val="30"/>
        </w:rPr>
        <w:t>替、多学期、分段式等多种形式组织实施。</w:t>
      </w:r>
    </w:p>
    <w:p w14:paraId="2AFDCF75">
      <w:pPr>
        <w:pStyle w:val="3"/>
        <w:bidi w:val="0"/>
        <w:rPr>
          <w:rFonts w:hint="eastAsia" w:ascii="Times New Roman" w:hAnsi="Times New Roman" w:eastAsia="仿宋_GB2312" w:cs="Times New Roman"/>
          <w:kern w:val="2"/>
          <w:lang w:val="en-US" w:eastAsia="zh-CN" w:bidi="ar-SA"/>
        </w:rPr>
      </w:pPr>
      <w:bookmarkStart w:id="74" w:name="_Toc24114"/>
      <w:r>
        <w:rPr>
          <w:rFonts w:hint="eastAsia" w:ascii="Times New Roman" w:hAnsi="Times New Roman" w:eastAsia="仿宋_GB2312" w:cs="Times New Roman"/>
          <w:kern w:val="2"/>
          <w:lang w:val="en-US" w:eastAsia="zh-CN" w:bidi="ar-SA"/>
        </w:rPr>
        <w:t>（二）教学安排建议</w:t>
      </w:r>
      <w:bookmarkEnd w:id="74"/>
    </w:p>
    <w:p w14:paraId="698649C8">
      <w:pPr>
        <w:pStyle w:val="4"/>
        <w:bidi w:val="0"/>
        <w:spacing w:line="560" w:lineRule="exact"/>
        <w:ind w:firstLine="643" w:firstLineChars="200"/>
        <w:rPr>
          <w:rFonts w:hint="eastAsia" w:ascii="Times New Roman" w:hAnsi="Times New Roman" w:eastAsia="仿宋_GB2312" w:cs="Times New Roman"/>
          <w:lang w:val="en-US" w:eastAsia="zh-CN"/>
        </w:rPr>
      </w:pPr>
      <w:bookmarkStart w:id="75" w:name="_Toc24275"/>
      <w:bookmarkStart w:id="76" w:name="_Toc30307"/>
      <w:r>
        <w:rPr>
          <w:rFonts w:hint="eastAsia" w:ascii="Times New Roman" w:hAnsi="Times New Roman" w:eastAsia="仿宋_GB2312" w:cs="Times New Roman"/>
          <w:lang w:val="en-US" w:eastAsia="zh-CN"/>
        </w:rPr>
        <w:t>1.教学活动时间总体分配</w:t>
      </w:r>
      <w:bookmarkEnd w:id="75"/>
      <w:bookmarkEnd w:id="76"/>
    </w:p>
    <w:tbl>
      <w:tblPr>
        <w:tblStyle w:val="10"/>
        <w:tblpPr w:leftFromText="180" w:rightFromText="180" w:vertAnchor="text" w:horzAnchor="page" w:tblpX="1248" w:tblpY="526"/>
        <w:tblOverlap w:val="never"/>
        <w:tblW w:w="960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60"/>
        <w:gridCol w:w="1193"/>
        <w:gridCol w:w="1030"/>
        <w:gridCol w:w="1030"/>
        <w:gridCol w:w="1030"/>
        <w:gridCol w:w="1030"/>
        <w:gridCol w:w="1030"/>
        <w:gridCol w:w="1106"/>
      </w:tblGrid>
      <w:tr w14:paraId="41E5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10C922F">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b/>
                <w:color w:val="auto"/>
                <w:sz w:val="30"/>
                <w:szCs w:val="30"/>
              </w:rPr>
            </w:pPr>
            <w:r>
              <w:rPr>
                <w:rFonts w:hint="eastAsia" w:ascii="Times New Roman" w:hAnsi="Times New Roman" w:eastAsia="仿宋_GB2312" w:cs="Times New Roman"/>
                <w:b/>
                <w:color w:val="auto"/>
                <w:sz w:val="30"/>
                <w:szCs w:val="30"/>
                <w:lang w:eastAsia="zh-CN"/>
              </w:rPr>
              <w:t>学期</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DEE0CE7">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一</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44E0F5DB">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二</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CCD310F">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三</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261E164">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四</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FAFA87A">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五</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3459708">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六</w:t>
            </w: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A5AE1F7">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b/>
                <w:color w:val="auto"/>
                <w:sz w:val="30"/>
                <w:szCs w:val="30"/>
                <w:lang w:eastAsia="zh-CN"/>
              </w:rPr>
            </w:pPr>
            <w:r>
              <w:rPr>
                <w:rFonts w:hint="eastAsia" w:ascii="Times New Roman" w:hAnsi="Times New Roman" w:eastAsia="仿宋_GB2312" w:cs="Times New Roman"/>
                <w:b/>
                <w:color w:val="auto"/>
                <w:sz w:val="30"/>
                <w:szCs w:val="30"/>
                <w:lang w:eastAsia="zh-CN"/>
              </w:rPr>
              <w:t>小计</w:t>
            </w:r>
          </w:p>
        </w:tc>
      </w:tr>
      <w:tr w14:paraId="52FF6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AF44C6E">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军训</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CC6BC01">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val="en-US" w:eastAsia="zh-CN" w:bidi="ar"/>
              </w:rPr>
              <w:t>2</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7ADD230">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358066C">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80C7DC3">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117188D">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71BBD058">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E9A3ED7">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val="en-US" w:eastAsia="zh-CN" w:bidi="ar"/>
              </w:rPr>
              <w:t>2</w:t>
            </w:r>
          </w:p>
        </w:tc>
      </w:tr>
      <w:tr w14:paraId="2F3C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9EABA52">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课堂教学</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C54480C">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w:t>
            </w:r>
            <w:r>
              <w:rPr>
                <w:rFonts w:hint="eastAsia" w:ascii="Times New Roman" w:hAnsi="Times New Roman" w:eastAsia="仿宋_GB2312" w:cs="Times New Roman"/>
                <w:color w:val="auto"/>
                <w:sz w:val="30"/>
                <w:szCs w:val="30"/>
                <w:lang w:val="en-US" w:eastAsia="zh-CN" w:bidi="ar"/>
              </w:rPr>
              <w:t>7</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7655D78">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18</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559B17D">
            <w:pPr>
              <w:keepNext w:val="0"/>
              <w:keepLines w:val="0"/>
              <w:pageBreakBefore w:val="0"/>
              <w:wordWrap/>
              <w:overflowPunct/>
              <w:topLinePunct w:val="0"/>
              <w:bidi w:val="0"/>
              <w:spacing w:line="540" w:lineRule="exact"/>
              <w:ind w:left="0" w:firstLine="0" w:firstLineChars="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19</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882CF96">
            <w:pPr>
              <w:keepNext w:val="0"/>
              <w:keepLines w:val="0"/>
              <w:pageBreakBefore w:val="0"/>
              <w:wordWrap/>
              <w:overflowPunct/>
              <w:topLinePunct w:val="0"/>
              <w:bidi w:val="0"/>
              <w:spacing w:line="540" w:lineRule="exact"/>
              <w:ind w:left="0" w:firstLine="0" w:firstLineChars="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18</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07172E5A">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3E6B828D">
            <w:pPr>
              <w:keepNext w:val="0"/>
              <w:keepLines w:val="0"/>
              <w:pageBreakBefore w:val="0"/>
              <w:wordWrap/>
              <w:overflowPunct/>
              <w:topLinePunct w:val="0"/>
              <w:bidi w:val="0"/>
              <w:spacing w:line="540" w:lineRule="exact"/>
              <w:ind w:left="0" w:firstLine="0" w:firstLineChars="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12</w:t>
            </w: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EE5D050">
            <w:pPr>
              <w:keepNext w:val="0"/>
              <w:keepLines w:val="0"/>
              <w:pageBreakBefore w:val="0"/>
              <w:wordWrap/>
              <w:overflowPunct/>
              <w:topLinePunct w:val="0"/>
              <w:bidi w:val="0"/>
              <w:spacing w:line="540" w:lineRule="exact"/>
              <w:ind w:left="0" w:firstLine="0" w:firstLineChars="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84</w:t>
            </w:r>
          </w:p>
        </w:tc>
      </w:tr>
      <w:tr w14:paraId="674F8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6135E35">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劳动周/社会实践周</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6EE8B16">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0B1ED9D">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044C80F">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1567900">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A0DB8AD">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4C4C100">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val="en-US" w:eastAsia="zh-CN" w:bidi="ar"/>
              </w:rPr>
              <w:t>8</w:t>
            </w: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D4B0772">
            <w:pPr>
              <w:keepNext w:val="0"/>
              <w:keepLines w:val="0"/>
              <w:pageBreakBefore w:val="0"/>
              <w:wordWrap/>
              <w:overflowPunct/>
              <w:topLinePunct w:val="0"/>
              <w:bidi w:val="0"/>
              <w:spacing w:line="540" w:lineRule="exact"/>
              <w:ind w:left="0" w:firstLine="0" w:firstLineChars="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10</w:t>
            </w:r>
          </w:p>
        </w:tc>
      </w:tr>
      <w:tr w14:paraId="16CA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0807FB9">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认识实习/岗位实习</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C439CEF">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046198A">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E40CBA1">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927D7A4">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B775CD3">
            <w:pPr>
              <w:keepNext w:val="0"/>
              <w:keepLines w:val="0"/>
              <w:pageBreakBefore w:val="0"/>
              <w:wordWrap/>
              <w:overflowPunct/>
              <w:topLinePunct w:val="0"/>
              <w:bidi w:val="0"/>
              <w:spacing w:line="540" w:lineRule="exact"/>
              <w:ind w:left="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20</w:t>
            </w:r>
          </w:p>
        </w:tc>
        <w:tc>
          <w:tcPr>
            <w:tcW w:w="10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A10967B">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lang w:val="en-US" w:eastAsia="zh-CN"/>
              </w:rPr>
            </w:pP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931DC50">
            <w:pPr>
              <w:keepNext w:val="0"/>
              <w:keepLines w:val="0"/>
              <w:pageBreakBefore w:val="0"/>
              <w:wordWrap/>
              <w:overflowPunct/>
              <w:topLinePunct w:val="0"/>
              <w:bidi w:val="0"/>
              <w:spacing w:line="540" w:lineRule="exact"/>
              <w:ind w:left="0" w:firstLine="0" w:firstLineChars="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20</w:t>
            </w:r>
          </w:p>
        </w:tc>
      </w:tr>
      <w:tr w14:paraId="786F4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3A32FAC">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机动</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60A08ED">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015122E">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4CF8F0E">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CD941E7">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1</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10873A4">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p>
        </w:tc>
        <w:tc>
          <w:tcPr>
            <w:tcW w:w="10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F1F85C7">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A39B499">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val="en-US" w:eastAsia="zh-CN" w:bidi="ar"/>
              </w:rPr>
              <w:t>4</w:t>
            </w:r>
          </w:p>
        </w:tc>
      </w:tr>
      <w:tr w14:paraId="1F4F4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6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895003F">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合计</w:t>
            </w:r>
          </w:p>
        </w:tc>
        <w:tc>
          <w:tcPr>
            <w:tcW w:w="119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5C32FAF">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20</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3C46B45">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20</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645DD0F">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20</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0B6A9AF">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20</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634ADD4">
            <w:pPr>
              <w:keepNext w:val="0"/>
              <w:keepLines w:val="0"/>
              <w:pageBreakBefore w:val="0"/>
              <w:wordWrap/>
              <w:overflowPunct/>
              <w:topLinePunct w:val="0"/>
              <w:bidi w:val="0"/>
              <w:spacing w:line="540" w:lineRule="exact"/>
              <w:ind w:left="0" w:firstLine="0" w:firstLineChars="0"/>
              <w:jc w:val="center"/>
              <w:textAlignment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lang w:eastAsia="zh-CN" w:bidi="ar"/>
              </w:rPr>
              <w:t>20</w:t>
            </w:r>
          </w:p>
        </w:tc>
        <w:tc>
          <w:tcPr>
            <w:tcW w:w="10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3B64F39">
            <w:pPr>
              <w:keepNext w:val="0"/>
              <w:keepLines w:val="0"/>
              <w:pageBreakBefore w:val="0"/>
              <w:wordWrap/>
              <w:overflowPunct/>
              <w:topLinePunct w:val="0"/>
              <w:bidi w:val="0"/>
              <w:spacing w:line="540" w:lineRule="exact"/>
              <w:ind w:left="0" w:firstLine="0" w:firstLineChars="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20</w:t>
            </w:r>
          </w:p>
        </w:tc>
        <w:tc>
          <w:tcPr>
            <w:tcW w:w="110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A71A2B3">
            <w:pPr>
              <w:keepNext w:val="0"/>
              <w:keepLines w:val="0"/>
              <w:pageBreakBefore w:val="0"/>
              <w:wordWrap/>
              <w:overflowPunct/>
              <w:topLinePunct w:val="0"/>
              <w:bidi w:val="0"/>
              <w:spacing w:line="540" w:lineRule="exact"/>
              <w:ind w:left="0" w:firstLine="0" w:firstLineChars="0"/>
              <w:jc w:val="center"/>
              <w:textAlignment w:val="center"/>
              <w:rPr>
                <w:rFonts w:hint="default" w:ascii="Times New Roman" w:hAnsi="Times New Roman" w:eastAsia="仿宋_GB2312" w:cs="Times New Roman"/>
                <w:color w:val="auto"/>
                <w:sz w:val="30"/>
                <w:szCs w:val="30"/>
                <w:lang w:val="en-US"/>
              </w:rPr>
            </w:pPr>
            <w:r>
              <w:rPr>
                <w:rFonts w:hint="eastAsia" w:ascii="Times New Roman" w:hAnsi="Times New Roman" w:eastAsia="仿宋_GB2312" w:cs="Times New Roman"/>
                <w:color w:val="auto"/>
                <w:sz w:val="30"/>
                <w:szCs w:val="30"/>
                <w:lang w:val="en-US" w:eastAsia="zh-CN" w:bidi="ar"/>
              </w:rPr>
              <w:t>120</w:t>
            </w:r>
          </w:p>
        </w:tc>
      </w:tr>
    </w:tbl>
    <w:p w14:paraId="14250AA0">
      <w:pPr>
        <w:keepNext w:val="0"/>
        <w:keepLines w:val="0"/>
        <w:pageBreakBefore w:val="0"/>
        <w:numPr>
          <w:ilvl w:val="0"/>
          <w:numId w:val="0"/>
        </w:numPr>
        <w:wordWrap/>
        <w:overflowPunct/>
        <w:topLinePunct w:val="0"/>
        <w:bidi w:val="0"/>
        <w:spacing w:line="540" w:lineRule="exact"/>
        <w:ind w:left="0"/>
        <w:jc w:val="center"/>
        <w:rPr>
          <w:rFonts w:hint="eastAsia" w:ascii="Times New Roman" w:hAnsi="Times New Roman" w:eastAsia="仿宋_GB2312" w:cs="Times New Roman"/>
          <w:snapToGrid w:val="0"/>
          <w:color w:val="auto"/>
          <w:spacing w:val="-1"/>
          <w:kern w:val="0"/>
          <w:sz w:val="30"/>
          <w:szCs w:val="30"/>
          <w:lang w:val="en-US" w:eastAsia="zh-CN" w:bidi="ar-SA"/>
        </w:rPr>
      </w:pPr>
      <w:r>
        <w:rPr>
          <w:rFonts w:hint="eastAsia" w:ascii="Times New Roman" w:hAnsi="Times New Roman" w:eastAsia="仿宋_GB2312" w:cs="Times New Roman"/>
          <w:snapToGrid w:val="0"/>
          <w:color w:val="auto"/>
          <w:spacing w:val="-1"/>
          <w:kern w:val="0"/>
          <w:sz w:val="30"/>
          <w:szCs w:val="30"/>
          <w:lang w:val="en-US" w:eastAsia="zh-CN" w:bidi="ar-SA"/>
        </w:rPr>
        <w:t>专业教学活动周数分配表（教学进度安排表）单位：周</w:t>
      </w:r>
    </w:p>
    <w:p w14:paraId="2A105D10">
      <w:pPr>
        <w:pStyle w:val="4"/>
        <w:bidi w:val="0"/>
        <w:spacing w:line="560" w:lineRule="exact"/>
        <w:ind w:firstLine="643" w:firstLineChars="200"/>
        <w:rPr>
          <w:rFonts w:hint="eastAsia" w:ascii="Times New Roman" w:hAnsi="Times New Roman" w:eastAsia="仿宋_GB2312" w:cs="Times New Roman"/>
          <w:lang w:val="en-US" w:eastAsia="zh-CN"/>
        </w:rPr>
      </w:pPr>
      <w:bookmarkStart w:id="77" w:name="_Toc29097"/>
      <w:bookmarkStart w:id="78" w:name="_Toc22355"/>
      <w:r>
        <w:rPr>
          <w:rFonts w:hint="eastAsia" w:ascii="Times New Roman" w:hAnsi="Times New Roman" w:eastAsia="仿宋_GB2312" w:cs="Times New Roman"/>
          <w:lang w:val="en-US" w:eastAsia="zh-CN"/>
        </w:rPr>
        <w:t>2.专业各类课程学时分配</w:t>
      </w:r>
      <w:bookmarkEnd w:id="77"/>
      <w:bookmarkEnd w:id="78"/>
    </w:p>
    <w:tbl>
      <w:tblPr>
        <w:tblStyle w:val="10"/>
        <w:tblW w:w="96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40"/>
        <w:gridCol w:w="1202"/>
        <w:gridCol w:w="1533"/>
        <w:gridCol w:w="1380"/>
        <w:gridCol w:w="1335"/>
        <w:gridCol w:w="1340"/>
        <w:gridCol w:w="1080"/>
      </w:tblGrid>
      <w:tr w14:paraId="08F27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0FB06FA2">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课程</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类型</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39E8847B">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公共</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基础课</w:t>
            </w:r>
          </w:p>
        </w:tc>
        <w:tc>
          <w:tcPr>
            <w:tcW w:w="5588" w:type="dxa"/>
            <w:gridSpan w:val="4"/>
            <w:tcBorders>
              <w:top w:val="single" w:color="000000" w:sz="4" w:space="0"/>
              <w:left w:val="single" w:color="000000" w:sz="4" w:space="0"/>
              <w:bottom w:val="single" w:color="000000" w:sz="4" w:space="0"/>
              <w:right w:val="single" w:color="000000" w:sz="4" w:space="0"/>
            </w:tcBorders>
            <w:shd w:val="clear" w:color="auto" w:fill="D9E1F4"/>
            <w:vAlign w:val="center"/>
          </w:tcPr>
          <w:p w14:paraId="47C3E702">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9849C7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合计</w:t>
            </w:r>
          </w:p>
        </w:tc>
      </w:tr>
      <w:tr w14:paraId="69148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0" w:hRule="atLeast"/>
          <w:jc w:val="center"/>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531FBCF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4F4A86B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p>
        </w:tc>
        <w:tc>
          <w:tcPr>
            <w:tcW w:w="1533"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69AC541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专业</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基础课</w:t>
            </w:r>
          </w:p>
        </w:tc>
        <w:tc>
          <w:tcPr>
            <w:tcW w:w="1380"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1D5688CE">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专业</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核心课</w:t>
            </w:r>
          </w:p>
        </w:tc>
        <w:tc>
          <w:tcPr>
            <w:tcW w:w="133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05D1ECB6">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专业</w:t>
            </w:r>
            <w:r>
              <w:rPr>
                <w:rFonts w:hint="eastAsia" w:ascii="Times New Roman" w:hAnsi="Times New Roman" w:eastAsia="仿宋_GB2312" w:cs="Times New Roman"/>
                <w:b/>
                <w:bCs/>
                <w:color w:val="auto"/>
                <w:sz w:val="30"/>
                <w:szCs w:val="30"/>
                <w:lang w:val="en-US" w:eastAsia="zh-CN"/>
              </w:rPr>
              <w:br w:type="textWrapping"/>
            </w:r>
            <w:r>
              <w:rPr>
                <w:rFonts w:hint="eastAsia" w:ascii="Times New Roman" w:hAnsi="Times New Roman" w:eastAsia="仿宋_GB2312" w:cs="Times New Roman"/>
                <w:b/>
                <w:bCs/>
                <w:color w:val="auto"/>
                <w:sz w:val="30"/>
                <w:szCs w:val="30"/>
                <w:lang w:val="en-US" w:eastAsia="zh-CN"/>
              </w:rPr>
              <w:t>拓展课</w:t>
            </w:r>
          </w:p>
        </w:tc>
        <w:tc>
          <w:tcPr>
            <w:tcW w:w="1340" w:type="dxa"/>
            <w:tcBorders>
              <w:top w:val="single" w:color="000000" w:sz="4" w:space="0"/>
              <w:left w:val="single" w:color="000000" w:sz="4" w:space="0"/>
              <w:bottom w:val="single" w:color="000000" w:sz="4" w:space="0"/>
              <w:right w:val="nil"/>
            </w:tcBorders>
            <w:shd w:val="clear" w:color="auto" w:fill="D9E1F4"/>
            <w:vAlign w:val="center"/>
          </w:tcPr>
          <w:p w14:paraId="62F7F47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bCs/>
                <w:color w:val="auto"/>
                <w:sz w:val="30"/>
                <w:szCs w:val="30"/>
              </w:rPr>
            </w:pPr>
            <w:r>
              <w:rPr>
                <w:rFonts w:hint="eastAsia" w:ascii="Times New Roman" w:hAnsi="Times New Roman" w:eastAsia="仿宋_GB2312" w:cs="Times New Roman"/>
                <w:b/>
                <w:bCs/>
                <w:color w:val="auto"/>
                <w:sz w:val="30"/>
                <w:szCs w:val="30"/>
                <w:lang w:val="en-US" w:eastAsia="zh-CN"/>
              </w:rPr>
              <w:t>综合实训实习课</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15B37E7">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both"/>
              <w:textAlignment w:val="baseline"/>
              <w:rPr>
                <w:rFonts w:hint="eastAsia" w:ascii="Times New Roman" w:hAnsi="Times New Roman" w:eastAsia="仿宋_GB2312" w:cs="Times New Roman"/>
                <w:b/>
                <w:bCs/>
                <w:color w:val="auto"/>
                <w:sz w:val="30"/>
                <w:szCs w:val="30"/>
              </w:rPr>
            </w:pPr>
          </w:p>
        </w:tc>
      </w:tr>
      <w:tr w14:paraId="2D4C6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34D60">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val="0"/>
                <w:bCs w:val="0"/>
                <w:color w:val="auto"/>
                <w:sz w:val="30"/>
                <w:szCs w:val="30"/>
              </w:rPr>
            </w:pPr>
            <w:r>
              <w:rPr>
                <w:rFonts w:hint="eastAsia" w:ascii="Times New Roman" w:hAnsi="Times New Roman" w:eastAsia="仿宋_GB2312" w:cs="Times New Roman"/>
                <w:b w:val="0"/>
                <w:bCs w:val="0"/>
                <w:color w:val="auto"/>
                <w:sz w:val="30"/>
                <w:szCs w:val="30"/>
                <w:lang w:val="en-US" w:eastAsia="zh-CN"/>
              </w:rPr>
              <w:t>学时</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41E6">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1346</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BED9">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360</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1460A">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576</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6D50">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288</w:t>
            </w:r>
          </w:p>
        </w:tc>
        <w:tc>
          <w:tcPr>
            <w:tcW w:w="1340" w:type="dxa"/>
            <w:tcBorders>
              <w:top w:val="single" w:color="000000" w:sz="4" w:space="0"/>
              <w:left w:val="single" w:color="000000" w:sz="4" w:space="0"/>
              <w:bottom w:val="single" w:color="000000" w:sz="4" w:space="0"/>
              <w:right w:val="nil"/>
            </w:tcBorders>
            <w:shd w:val="clear" w:color="auto" w:fill="auto"/>
            <w:noWrap/>
            <w:vAlign w:val="center"/>
          </w:tcPr>
          <w:p w14:paraId="0EDE4135">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816</w:t>
            </w:r>
          </w:p>
        </w:tc>
        <w:tc>
          <w:tcPr>
            <w:tcW w:w="108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4E28A8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highlight w:val="none"/>
                <w:lang w:val="en-US" w:eastAsia="zh-CN"/>
              </w:rPr>
              <w:t>3386</w:t>
            </w:r>
          </w:p>
        </w:tc>
      </w:tr>
      <w:tr w14:paraId="0062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A125">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b w:val="0"/>
                <w:bCs w:val="0"/>
                <w:color w:val="auto"/>
                <w:sz w:val="30"/>
                <w:szCs w:val="30"/>
              </w:rPr>
            </w:pPr>
            <w:r>
              <w:rPr>
                <w:rFonts w:hint="eastAsia" w:ascii="Times New Roman" w:hAnsi="Times New Roman" w:eastAsia="仿宋_GB2312" w:cs="Times New Roman"/>
                <w:b w:val="0"/>
                <w:bCs w:val="0"/>
                <w:color w:val="auto"/>
                <w:sz w:val="30"/>
                <w:szCs w:val="30"/>
                <w:lang w:val="en-US" w:eastAsia="zh-CN"/>
              </w:rPr>
              <w:t>所占总学</w:t>
            </w:r>
            <w:r>
              <w:rPr>
                <w:rFonts w:hint="eastAsia" w:ascii="Times New Roman" w:hAnsi="Times New Roman" w:eastAsia="仿宋_GB2312" w:cs="Times New Roman"/>
                <w:b w:val="0"/>
                <w:bCs w:val="0"/>
                <w:color w:val="auto"/>
                <w:sz w:val="30"/>
                <w:szCs w:val="30"/>
                <w:lang w:val="en-US" w:eastAsia="zh-CN"/>
              </w:rPr>
              <w:br w:type="textWrapping"/>
            </w:r>
            <w:r>
              <w:rPr>
                <w:rFonts w:hint="eastAsia" w:ascii="Times New Roman" w:hAnsi="Times New Roman" w:eastAsia="仿宋_GB2312" w:cs="Times New Roman"/>
                <w:b w:val="0"/>
                <w:bCs w:val="0"/>
                <w:color w:val="auto"/>
                <w:sz w:val="30"/>
                <w:szCs w:val="30"/>
                <w:lang w:val="en-US" w:eastAsia="zh-CN"/>
              </w:rPr>
              <w:t>时比例%</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FF318">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39.75%</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850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10.63%</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A4C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17.02%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C547">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8.50%</w:t>
            </w:r>
          </w:p>
        </w:tc>
        <w:tc>
          <w:tcPr>
            <w:tcW w:w="1340" w:type="dxa"/>
            <w:tcBorders>
              <w:top w:val="single" w:color="000000" w:sz="4" w:space="0"/>
              <w:left w:val="single" w:color="000000" w:sz="4" w:space="0"/>
              <w:bottom w:val="single" w:color="000000" w:sz="4" w:space="0"/>
              <w:right w:val="nil"/>
            </w:tcBorders>
            <w:shd w:val="clear" w:color="auto" w:fill="auto"/>
            <w:noWrap/>
            <w:vAlign w:val="center"/>
          </w:tcPr>
          <w:p w14:paraId="2571B3A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24.10%</w:t>
            </w:r>
          </w:p>
        </w:tc>
        <w:tc>
          <w:tcPr>
            <w:tcW w:w="108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09082AC">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30"/>
                <w:szCs w:val="30"/>
                <w:lang w:val="en-US" w:eastAsia="zh-CN"/>
              </w:rPr>
            </w:pPr>
            <w:r>
              <w:rPr>
                <w:rFonts w:hint="eastAsia" w:ascii="Times New Roman" w:hAnsi="Times New Roman" w:eastAsia="仿宋_GB2312" w:cs="Times New Roman"/>
                <w:b w:val="0"/>
                <w:bCs w:val="0"/>
                <w:color w:val="auto"/>
                <w:sz w:val="30"/>
                <w:szCs w:val="30"/>
                <w:lang w:val="en-US" w:eastAsia="zh-CN"/>
              </w:rPr>
              <w:t>100%</w:t>
            </w:r>
          </w:p>
        </w:tc>
      </w:tr>
    </w:tbl>
    <w:p w14:paraId="559A1E31">
      <w:pPr>
        <w:keepNext w:val="0"/>
        <w:keepLines w:val="0"/>
        <w:pageBreakBefore w:val="0"/>
        <w:widowControl/>
        <w:kinsoku/>
        <w:wordWrap/>
        <w:overflowPunct/>
        <w:topLinePunct w:val="0"/>
        <w:autoSpaceDE/>
        <w:autoSpaceDN/>
        <w:bidi w:val="0"/>
        <w:adjustRightInd/>
        <w:snapToGrid w:val="0"/>
        <w:spacing w:line="240" w:lineRule="auto"/>
        <w:ind w:left="0" w:firstLine="0" w:firstLineChars="0"/>
        <w:jc w:val="distribute"/>
        <w:textAlignment w:val="baseline"/>
        <w:rPr>
          <w:rFonts w:hint="eastAsia" w:ascii="Times New Roman" w:hAnsi="Times New Roman" w:eastAsia="仿宋_GB2312" w:cs="Times New Roman"/>
          <w:b/>
          <w:bCs/>
          <w:color w:val="auto"/>
          <w:kern w:val="2"/>
          <w:sz w:val="28"/>
          <w:szCs w:val="28"/>
          <w:lang w:val="en-US" w:eastAsia="zh-CN" w:bidi="ar-SA"/>
        </w:rPr>
      </w:pPr>
    </w:p>
    <w:p w14:paraId="6C68C0D7">
      <w:pPr>
        <w:keepNext w:val="0"/>
        <w:keepLines w:val="0"/>
        <w:pageBreakBefore w:val="0"/>
        <w:widowControl/>
        <w:kinsoku/>
        <w:wordWrap/>
        <w:overflowPunct/>
        <w:topLinePunct w:val="0"/>
        <w:autoSpaceDE/>
        <w:autoSpaceDN/>
        <w:bidi w:val="0"/>
        <w:adjustRightInd/>
        <w:snapToGrid w:val="0"/>
        <w:spacing w:line="240" w:lineRule="auto"/>
        <w:ind w:left="0" w:firstLine="0" w:firstLineChars="0"/>
        <w:jc w:val="distribute"/>
        <w:textAlignment w:val="baseline"/>
        <w:rPr>
          <w:rFonts w:hint="eastAsia" w:ascii="Times New Roman" w:hAnsi="Times New Roman" w:eastAsia="仿宋_GB2312" w:cs="Times New Roman"/>
          <w:b/>
          <w:bCs/>
          <w:color w:val="auto"/>
          <w:kern w:val="2"/>
          <w:sz w:val="28"/>
          <w:szCs w:val="28"/>
          <w:lang w:val="en-US" w:eastAsia="zh-CN" w:bidi="ar-SA"/>
        </w:rPr>
      </w:pPr>
    </w:p>
    <w:p w14:paraId="77C1FDAB">
      <w:pPr>
        <w:keepNext w:val="0"/>
        <w:keepLines w:val="0"/>
        <w:pageBreakBefore w:val="0"/>
        <w:widowControl/>
        <w:kinsoku/>
        <w:wordWrap/>
        <w:overflowPunct/>
        <w:topLinePunct w:val="0"/>
        <w:autoSpaceDE/>
        <w:autoSpaceDN/>
        <w:bidi w:val="0"/>
        <w:adjustRightInd/>
        <w:snapToGrid w:val="0"/>
        <w:spacing w:line="240" w:lineRule="auto"/>
        <w:ind w:left="0" w:firstLine="0" w:firstLineChars="0"/>
        <w:jc w:val="distribute"/>
        <w:textAlignment w:val="baseline"/>
        <w:rPr>
          <w:rFonts w:hint="eastAsia" w:ascii="Times New Roman" w:hAnsi="Times New Roman" w:eastAsia="仿宋_GB2312" w:cs="Times New Roman"/>
          <w:b/>
          <w:bCs/>
          <w:color w:val="auto"/>
          <w:kern w:val="2"/>
          <w:sz w:val="28"/>
          <w:szCs w:val="28"/>
          <w:lang w:val="en-US" w:eastAsia="zh-CN" w:bidi="ar-SA"/>
        </w:rPr>
      </w:pPr>
    </w:p>
    <w:p w14:paraId="107E0F69">
      <w:pPr>
        <w:keepNext w:val="0"/>
        <w:keepLines w:val="0"/>
        <w:pageBreakBefore w:val="0"/>
        <w:widowControl/>
        <w:kinsoku/>
        <w:wordWrap/>
        <w:overflowPunct/>
        <w:topLinePunct w:val="0"/>
        <w:autoSpaceDE/>
        <w:autoSpaceDN/>
        <w:bidi w:val="0"/>
        <w:adjustRightInd/>
        <w:snapToGrid w:val="0"/>
        <w:spacing w:line="240" w:lineRule="auto"/>
        <w:ind w:left="0" w:firstLine="0" w:firstLineChars="0"/>
        <w:jc w:val="center"/>
        <w:textAlignment w:val="baseline"/>
        <w:rPr>
          <w:rFonts w:hint="eastAsia" w:ascii="Times New Roman" w:hAnsi="Times New Roman" w:eastAsia="仿宋_GB2312" w:cs="Times New Roman"/>
          <w:b/>
          <w:bCs/>
          <w:color w:val="auto"/>
          <w:kern w:val="2"/>
          <w:sz w:val="28"/>
          <w:szCs w:val="28"/>
          <w:lang w:val="en-US" w:eastAsia="zh-CN" w:bidi="ar-SA"/>
        </w:rPr>
      </w:pPr>
    </w:p>
    <w:p w14:paraId="54E75638">
      <w:pPr>
        <w:keepNext w:val="0"/>
        <w:keepLines w:val="0"/>
        <w:pageBreakBefore w:val="0"/>
        <w:widowControl/>
        <w:kinsoku/>
        <w:wordWrap/>
        <w:overflowPunct/>
        <w:topLinePunct w:val="0"/>
        <w:autoSpaceDE/>
        <w:autoSpaceDN/>
        <w:bidi w:val="0"/>
        <w:adjustRightInd/>
        <w:snapToGrid w:val="0"/>
        <w:spacing w:line="240" w:lineRule="auto"/>
        <w:ind w:left="0" w:firstLine="0" w:firstLineChars="0"/>
        <w:jc w:val="center"/>
        <w:textAlignment w:val="baseline"/>
        <w:rPr>
          <w:rFonts w:hint="eastAsia" w:ascii="Times New Roman" w:hAnsi="Times New Roman" w:eastAsia="仿宋_GB2312" w:cs="Times New Roman"/>
          <w:b/>
          <w:bCs/>
          <w:color w:val="auto"/>
          <w:kern w:val="2"/>
          <w:sz w:val="28"/>
          <w:szCs w:val="28"/>
          <w:lang w:val="en-US" w:eastAsia="zh-CN" w:bidi="ar-SA"/>
        </w:rPr>
      </w:pPr>
    </w:p>
    <w:p w14:paraId="55B898FB">
      <w:pPr>
        <w:keepNext w:val="0"/>
        <w:keepLines w:val="0"/>
        <w:pageBreakBefore w:val="0"/>
        <w:widowControl/>
        <w:kinsoku/>
        <w:wordWrap/>
        <w:overflowPunct/>
        <w:topLinePunct w:val="0"/>
        <w:autoSpaceDE/>
        <w:autoSpaceDN/>
        <w:bidi w:val="0"/>
        <w:adjustRightInd/>
        <w:snapToGrid w:val="0"/>
        <w:spacing w:line="240" w:lineRule="auto"/>
        <w:ind w:left="0" w:firstLine="0" w:firstLineChars="0"/>
        <w:jc w:val="center"/>
        <w:textAlignment w:val="baseline"/>
        <w:rPr>
          <w:rFonts w:hint="eastAsia" w:ascii="Times New Roman" w:hAnsi="Times New Roman" w:eastAsia="仿宋_GB2312" w:cs="Times New Roman"/>
          <w:b/>
          <w:bCs/>
          <w:color w:val="auto"/>
          <w:kern w:val="2"/>
          <w:sz w:val="28"/>
          <w:szCs w:val="28"/>
          <w:lang w:val="en-US" w:eastAsia="zh-CN" w:bidi="ar-SA"/>
        </w:rPr>
      </w:pPr>
      <w:r>
        <w:rPr>
          <w:rFonts w:hint="eastAsia" w:ascii="Times New Roman" w:hAnsi="Times New Roman" w:eastAsia="仿宋_GB2312" w:cs="Times New Roman"/>
          <w:b/>
          <w:bCs/>
          <w:color w:val="auto"/>
          <w:kern w:val="2"/>
          <w:sz w:val="28"/>
          <w:szCs w:val="28"/>
          <w:lang w:val="en-US" w:eastAsia="zh-CN" w:bidi="ar-SA"/>
        </w:rPr>
        <w:t>广西工艺美术学校音乐表演专业（三年制）课程设置及学时安排</w:t>
      </w:r>
      <w:bookmarkEnd w:id="73"/>
    </w:p>
    <w:tbl>
      <w:tblPr>
        <w:tblStyle w:val="10"/>
        <w:tblpPr w:leftFromText="180" w:rightFromText="180" w:vertAnchor="text" w:horzAnchor="page" w:tblpX="1230" w:tblpY="197"/>
        <w:tblOverlap w:val="never"/>
        <w:tblW w:w="9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
        <w:gridCol w:w="417"/>
        <w:gridCol w:w="416"/>
        <w:gridCol w:w="417"/>
        <w:gridCol w:w="2230"/>
        <w:gridCol w:w="654"/>
        <w:gridCol w:w="641"/>
        <w:gridCol w:w="614"/>
        <w:gridCol w:w="626"/>
        <w:gridCol w:w="636"/>
        <w:gridCol w:w="421"/>
        <w:gridCol w:w="421"/>
        <w:gridCol w:w="421"/>
        <w:gridCol w:w="421"/>
        <w:gridCol w:w="421"/>
        <w:gridCol w:w="423"/>
      </w:tblGrid>
      <w:tr w14:paraId="49A2C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7947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课程</w:t>
            </w:r>
          </w:p>
          <w:p w14:paraId="2A3A41B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分类</w:t>
            </w:r>
          </w:p>
        </w:tc>
        <w:tc>
          <w:tcPr>
            <w:tcW w:w="306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213F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课程名称</w:t>
            </w:r>
          </w:p>
        </w:tc>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8310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课程性质</w:t>
            </w:r>
          </w:p>
        </w:tc>
        <w:tc>
          <w:tcPr>
            <w:tcW w:w="18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EEC1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学时</w:t>
            </w:r>
          </w:p>
        </w:tc>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FC32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学分</w:t>
            </w:r>
          </w:p>
        </w:tc>
        <w:tc>
          <w:tcPr>
            <w:tcW w:w="252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BE5F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各学期周数或学时分配</w:t>
            </w:r>
          </w:p>
        </w:tc>
      </w:tr>
      <w:tr w14:paraId="21F0A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3D7C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0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E61B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4EB5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97A8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总学时</w:t>
            </w:r>
          </w:p>
        </w:tc>
        <w:tc>
          <w:tcPr>
            <w:tcW w:w="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0CBD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理论学时</w:t>
            </w:r>
          </w:p>
        </w:tc>
        <w:tc>
          <w:tcPr>
            <w:tcW w:w="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EC87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实践学时</w:t>
            </w:r>
          </w:p>
        </w:tc>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EAE7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2A5B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1</w:t>
            </w:r>
          </w:p>
        </w:tc>
        <w:tc>
          <w:tcPr>
            <w:tcW w:w="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045EF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w:t>
            </w:r>
          </w:p>
        </w:tc>
        <w:tc>
          <w:tcPr>
            <w:tcW w:w="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9DC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3</w:t>
            </w:r>
          </w:p>
        </w:tc>
        <w:tc>
          <w:tcPr>
            <w:tcW w:w="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EC2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4</w:t>
            </w:r>
          </w:p>
        </w:tc>
        <w:tc>
          <w:tcPr>
            <w:tcW w:w="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A49CF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5</w:t>
            </w: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199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6</w:t>
            </w:r>
          </w:p>
        </w:tc>
      </w:tr>
      <w:tr w14:paraId="201D2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BC0B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0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2D27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B297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7822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FC3D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61B8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52F4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816D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79AF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F9E2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F000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F71F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6BB3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r>
      <w:tr w14:paraId="24F11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0BDF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0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CF52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0C08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4E9A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8251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28C3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044B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A9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EDB6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E7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D1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10D1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27B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r>
      <w:tr w14:paraId="6C3C8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9009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公共基础课</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30B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BA4C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思政课程</w:t>
            </w:r>
          </w:p>
        </w:tc>
        <w:tc>
          <w:tcPr>
            <w:tcW w:w="2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82FE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中国特色社会主义</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393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D2B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A2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ED9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9F2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E0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CD1D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D5CB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BA9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BE9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0E2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637C2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342E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10FF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6017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9688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心理健康与职业生涯</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8D2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475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EC4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864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9DC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038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FA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1A0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DE0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24D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E64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7F7CF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5289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B2E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36B3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86F5">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哲学与人生</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027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D21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D18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FDC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5268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BACB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FA2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85B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FBC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4C43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38C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450D0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F2EB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7BD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1D1F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945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职业道德与法治</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84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3FC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136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33A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513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8478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10B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598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4F1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23E0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FB1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6BC99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F740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001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A6DE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FE9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（拓展模块）国家安全教育、民族团结进步教育等</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19A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A4D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6F3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EA0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3F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4131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DE3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304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8B2A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382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4A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178BC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DD45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CD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1871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6ECA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习近平新时代中国特色社会主义思想读本</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670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ABF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F46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1910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8C3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8ED7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421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6EB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83C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682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C01C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79E71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A99B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063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3637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语文（基础模块+职业模块）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771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6B4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198</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F25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144</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579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94E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B8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91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7CC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B0A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331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359F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r>
      <w:tr w14:paraId="7F253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EC1B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1AE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F216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语文（拓展模块）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25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E1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05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CBBD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E3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3E3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B17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261B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80F4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DE1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50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72346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2966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67D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9</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CA668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历史（基础模块）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D3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9E8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72</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C75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72</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3AD4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701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EA3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90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349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6EE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377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066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0D46F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1F4C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8726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E998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历史（拓展模块）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474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A96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B55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48B7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99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4ED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C4D1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F806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561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68BB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EDE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r>
      <w:tr w14:paraId="6DE3E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F997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35A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11</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4BD3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英语（基础模块+职业模块）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0537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09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144</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C60F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EA1A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2FEB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904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7A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8FC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106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67A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DD9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62288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0F9A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7F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12</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FE0806">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英语（拓展模块）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54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80A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394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95B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17D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60EA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30D1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5C6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1A8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47B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BB8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36B83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E2B7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90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13</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03C7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数学（基础模块）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AB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0F8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766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25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20E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1B8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0F2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E27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19F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905D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A83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0F1E7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0C7C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946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14</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883A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数学（拓展模块）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31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C54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036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8B3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4631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A4E1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284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47E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E2A0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911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37C5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3782F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7651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34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15</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104DA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信息技术（基础模块）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9DD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7CA2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592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FF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20F9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12B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46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1C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95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B25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FC0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0E585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868E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76D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CEB3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信息技术（拓展模块）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24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587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1C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8AC8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21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DFC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F9B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C2E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7FD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2E0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A3A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645EC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547D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0AD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17</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88F7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体育与健康（基础模块）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9A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16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EC73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EB8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46</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508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87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196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684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BE6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496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3D7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407FC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1AD8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2F7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8EE1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体育与健康（拓展模块）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C2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A9C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90</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FDE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AE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74</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CD0C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43D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C53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6B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10AC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A29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FD3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12A1F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E091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069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19</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8A80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艺术（基础模块）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23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48B4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F9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12</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E7D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24</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8E7F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E16A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C5F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2A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FB0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B00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6E3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06734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AB49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0AD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4DA1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艺术（拓展模块）</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217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6EA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2F11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96A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6A3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A8A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AFCB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5A65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8A7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C92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977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60CC9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D051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39C7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21</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6F00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劳动教育</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49D2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0C8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464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B0AD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04B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EBA2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A69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3E2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F41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F96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F1CA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76039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BEF0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356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22</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A4F0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安全教育</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099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7D4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549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79A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2299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0.5</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A3C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B6B3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A2F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416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146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B24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61296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EF53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821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23</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28CC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军事训练和国防教育</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0AA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CAA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06C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24</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7B0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lang w:val="en-US" w:eastAsia="zh-CN"/>
              </w:rPr>
            </w:pPr>
            <w:r>
              <w:rPr>
                <w:rFonts w:hint="eastAsia" w:ascii="Times New Roman" w:hAnsi="Times New Roman" w:eastAsia="仿宋_GB2312" w:cs="Times New Roman"/>
                <w:i w:val="0"/>
                <w:iCs w:val="0"/>
                <w:color w:val="000000"/>
                <w:sz w:val="20"/>
                <w:szCs w:val="20"/>
                <w:u w:val="none"/>
                <w:lang w:val="en-US" w:eastAsia="zh-CN"/>
              </w:rPr>
              <w:t>48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8C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9DD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9FD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654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CBE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ABA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4F80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77228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F2B7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47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24</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3A5FD1">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人工智能通识教育</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92D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3F9B">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cs="Times New Roman"/>
                <w:i w:val="0"/>
                <w:iCs w:val="0"/>
                <w:color w:val="000000"/>
                <w:kern w:val="0"/>
                <w:sz w:val="20"/>
                <w:szCs w:val="20"/>
                <w:u w:val="none"/>
                <w:lang w:val="en-US" w:eastAsia="zh-CN" w:bidi="ar"/>
              </w:rPr>
              <w:t>40</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B4AA">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cs="Times New Roman"/>
                <w:i w:val="0"/>
                <w:iCs w:val="0"/>
                <w:color w:val="000000"/>
                <w:kern w:val="0"/>
                <w:sz w:val="20"/>
                <w:szCs w:val="20"/>
                <w:u w:val="none"/>
                <w:lang w:val="en-US" w:eastAsia="zh-CN" w:bidi="ar"/>
              </w:rPr>
              <w:t>24</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BF7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lang w:val="en-US" w:eastAsia="zh-CN"/>
              </w:rPr>
            </w:pPr>
            <w:r>
              <w:rPr>
                <w:rFonts w:hint="eastAsia" w:ascii="Times New Roman" w:hAnsi="Times New Roman" w:cs="Times New Roman"/>
                <w:i w:val="0"/>
                <w:iCs w:val="0"/>
                <w:color w:val="000000"/>
                <w:kern w:val="0"/>
                <w:sz w:val="20"/>
                <w:szCs w:val="20"/>
                <w:u w:val="none"/>
                <w:lang w:val="en-US" w:eastAsia="zh-CN" w:bidi="ar"/>
              </w:rPr>
              <w:t>16</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CBF2">
            <w:pPr>
              <w:keepNext w:val="0"/>
              <w:keepLines w:val="0"/>
              <w:widowControl/>
              <w:suppressLineNumbers w:val="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8BEA">
            <w:pPr>
              <w:keepNext w:val="0"/>
              <w:keepLines w:val="0"/>
              <w:widowControl/>
              <w:suppressLineNumbers w:val="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269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E94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94D3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C277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6D59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27EF7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B255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7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D6EE6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64388">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lang w:val="en-US"/>
              </w:rPr>
            </w:pPr>
            <w:r>
              <w:rPr>
                <w:rFonts w:hint="eastAsia" w:ascii="Times New Roman" w:hAnsi="Times New Roman" w:cs="Times New Roman"/>
                <w:b/>
                <w:bCs/>
                <w:i w:val="0"/>
                <w:iCs w:val="0"/>
                <w:color w:val="000000"/>
                <w:kern w:val="0"/>
                <w:sz w:val="20"/>
                <w:szCs w:val="20"/>
                <w:u w:val="none"/>
                <w:lang w:val="en-US" w:eastAsia="zh-CN" w:bidi="ar"/>
              </w:rPr>
              <w:t>1346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9EF8">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lang w:val="en-US"/>
              </w:rPr>
            </w:pPr>
            <w:r>
              <w:rPr>
                <w:rFonts w:hint="eastAsia" w:ascii="Times New Roman" w:hAnsi="Times New Roman" w:cs="Times New Roman"/>
                <w:b/>
                <w:bCs/>
                <w:i w:val="0"/>
                <w:iCs w:val="0"/>
                <w:color w:val="000000"/>
                <w:kern w:val="0"/>
                <w:sz w:val="20"/>
                <w:szCs w:val="20"/>
                <w:u w:val="none"/>
                <w:lang w:val="en-US" w:eastAsia="zh-CN" w:bidi="ar"/>
              </w:rPr>
              <w:t>838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AEC1A">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50</w:t>
            </w:r>
            <w:r>
              <w:rPr>
                <w:rFonts w:hint="eastAsia" w:ascii="Times New Roman" w:hAnsi="Times New Roman" w:cs="Times New Roman"/>
                <w:b/>
                <w:bCs/>
                <w:i w:val="0"/>
                <w:iCs w:val="0"/>
                <w:color w:val="000000"/>
                <w:kern w:val="0"/>
                <w:sz w:val="20"/>
                <w:szCs w:val="20"/>
                <w:u w:val="none"/>
                <w:lang w:val="en-US" w:eastAsia="zh-CN" w:bidi="ar"/>
              </w:rPr>
              <w:t>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B669">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74.5</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7727">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lang w:val="en-US"/>
              </w:rPr>
            </w:pPr>
            <w:r>
              <w:rPr>
                <w:rFonts w:hint="eastAsia" w:ascii="Times New Roman" w:hAnsi="Times New Roman" w:cs="Times New Roman"/>
                <w:b/>
                <w:bCs/>
                <w:i w:val="0"/>
                <w:iCs w:val="0"/>
                <w:color w:val="000000"/>
                <w:kern w:val="0"/>
                <w:sz w:val="20"/>
                <w:szCs w:val="20"/>
                <w:u w:val="none"/>
                <w:lang w:val="en-US" w:eastAsia="zh-CN" w:bidi="ar"/>
              </w:rPr>
              <w:t>19</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1DC2">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0FFE">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C2EA">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743C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A2F0">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12</w:t>
            </w:r>
          </w:p>
        </w:tc>
      </w:tr>
      <w:tr w14:paraId="60325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18D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专业课</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379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专业基础课程</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E63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ECB5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乐理</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D478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AFE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72</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08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8C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BF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471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803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6D1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2DC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8E72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659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21555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E815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842C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BBF5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3299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sz w:val="20"/>
                <w:szCs w:val="20"/>
              </w:rPr>
              <w:t>视唱练耳</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EC2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FA6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72</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6C0D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25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93A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119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327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CB33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F47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FDB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C6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2590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D6AE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7465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F56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0F667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sz w:val="20"/>
                <w:szCs w:val="20"/>
              </w:rPr>
              <w:t>中外音乐史</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BC2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68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97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6D1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78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BF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C9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DBF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F3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3434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FFE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5A1DF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A85E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1BAC6">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CEC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val="en-US" w:eastAsia="zh-CN"/>
              </w:rPr>
              <w:t>4</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FEEC2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lang w:val="en-US" w:eastAsia="zh-CN"/>
              </w:rPr>
            </w:pPr>
            <w:r>
              <w:rPr>
                <w:rFonts w:hint="eastAsia" w:ascii="Times New Roman" w:hAnsi="Times New Roman" w:eastAsia="仿宋_GB2312" w:cs="Times New Roman"/>
                <w:sz w:val="20"/>
                <w:szCs w:val="20"/>
              </w:rPr>
              <w:t>音乐欣赏</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947E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lang w:val="en-US" w:eastAsia="zh-CN"/>
              </w:rPr>
            </w:pPr>
            <w:r>
              <w:rPr>
                <w:rFonts w:hint="eastAsia" w:ascii="Times New Roman" w:hAnsi="Times New Roman" w:eastAsia="仿宋_GB2312" w:cs="Times New Roman"/>
                <w:sz w:val="20"/>
                <w:szCs w:val="20"/>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6B8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0E8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474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FE91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BF1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325F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51B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E46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D31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33B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38154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45B5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636C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D31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val="en-US" w:eastAsia="zh-CN"/>
              </w:rPr>
              <w:t>5</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45CD0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lang w:val="en-US" w:eastAsia="zh-CN"/>
              </w:rPr>
            </w:pPr>
            <w:r>
              <w:rPr>
                <w:rFonts w:hint="eastAsia" w:ascii="Times New Roman" w:hAnsi="Times New Roman" w:eastAsia="仿宋_GB2312" w:cs="Times New Roman"/>
                <w:sz w:val="20"/>
                <w:szCs w:val="20"/>
              </w:rPr>
              <w:t>艺术概论</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FFE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lang w:val="en-US" w:eastAsia="zh-CN"/>
              </w:rPr>
            </w:pPr>
            <w:r>
              <w:rPr>
                <w:rFonts w:hint="eastAsia" w:ascii="Times New Roman" w:hAnsi="Times New Roman" w:eastAsia="仿宋_GB2312" w:cs="Times New Roman"/>
                <w:sz w:val="20"/>
                <w:szCs w:val="20"/>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4C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BBB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65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2A3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172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C12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F409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6A45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824B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25F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0316E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F1D2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7273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32F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D1BA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lang w:val="en-US" w:eastAsia="zh-CN"/>
              </w:rPr>
            </w:pPr>
            <w:r>
              <w:rPr>
                <w:rFonts w:hint="eastAsia" w:ascii="Times New Roman" w:hAnsi="Times New Roman" w:eastAsia="仿宋_GB2312" w:cs="Times New Roman"/>
                <w:sz w:val="20"/>
                <w:szCs w:val="20"/>
              </w:rPr>
              <w:t>形体基础</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BFE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lang w:val="en-US" w:eastAsia="zh-CN"/>
              </w:rPr>
            </w:pPr>
            <w:r>
              <w:rPr>
                <w:rFonts w:hint="eastAsia" w:ascii="Times New Roman" w:hAnsi="Times New Roman" w:eastAsia="仿宋_GB2312" w:cs="Times New Roman"/>
                <w:sz w:val="20"/>
                <w:szCs w:val="20"/>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995F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181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96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34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6B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095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7966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0EF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DE8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731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54C4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FEC4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5181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C59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7</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B2121">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文艺常识</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2A3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553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92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14AA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496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04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AFA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888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53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CA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9FD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0EBF3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A31B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68FC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7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65CE4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9028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360</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EB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180</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DA76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180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FEC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20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AA0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6</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0B8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8</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8B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56A6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C4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0A2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05477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6C1E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178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核心课程</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505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C985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声乐</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17C9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21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216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83F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7D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144</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5C64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442C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B137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44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CA4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5C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59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7DE4E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76A0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3ED8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E589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048E1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钢琴</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1BF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72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144</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A3AA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978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96</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28C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8</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6E55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8B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7C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23B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5817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AC3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4E721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4EBC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BF0C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3C25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89D9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和声</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8A4B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6DC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DB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CCD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C3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8CE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43A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97BF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0E5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E9A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0</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28B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E8B1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A76B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6517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D3A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F468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舞蹈</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255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E58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108</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EE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0E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A80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6</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B0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A2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AF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12A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4B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15F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31038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D1E0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C1EC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5D08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54FC1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lang w:val="en-US" w:eastAsia="zh-CN"/>
              </w:rPr>
            </w:pPr>
            <w:r>
              <w:rPr>
                <w:rFonts w:hint="eastAsia" w:ascii="Times New Roman" w:hAnsi="Times New Roman" w:eastAsia="仿宋_GB2312" w:cs="Times New Roman"/>
                <w:sz w:val="20"/>
                <w:szCs w:val="20"/>
              </w:rPr>
              <w:t>数字</w:t>
            </w:r>
            <w:r>
              <w:rPr>
                <w:rFonts w:hint="eastAsia" w:ascii="Times New Roman" w:hAnsi="Times New Roman" w:eastAsia="仿宋_GB2312" w:cs="Times New Roman"/>
                <w:i w:val="0"/>
                <w:iCs w:val="0"/>
                <w:snapToGrid w:val="0"/>
                <w:color w:val="000000"/>
                <w:kern w:val="0"/>
                <w:sz w:val="20"/>
                <w:szCs w:val="20"/>
                <w:u w:val="none"/>
                <w:lang w:val="en-US" w:eastAsia="zh-CN" w:bidi="ar"/>
              </w:rPr>
              <w:t>音乐</w:t>
            </w:r>
            <w:r>
              <w:rPr>
                <w:rFonts w:hint="eastAsia" w:ascii="Times New Roman" w:hAnsi="Times New Roman" w:eastAsia="仿宋_GB2312" w:cs="Times New Roman"/>
                <w:sz w:val="20"/>
                <w:szCs w:val="20"/>
              </w:rPr>
              <w:t>制作</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9C42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sz w:val="20"/>
                <w:szCs w:val="20"/>
                <w:lang w:val="en-US" w:eastAsia="zh-CN"/>
              </w:rPr>
            </w:pPr>
            <w:r>
              <w:rPr>
                <w:rFonts w:hint="eastAsia" w:ascii="Times New Roman" w:hAnsi="Times New Roman" w:eastAsia="仿宋_GB2312" w:cs="Times New Roman"/>
                <w:sz w:val="20"/>
                <w:szCs w:val="20"/>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7D0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D9B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24</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8C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5A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1D3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51A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CC6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3A3C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99D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492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3ED46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93D1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5B6A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7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0268F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CA1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576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56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198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CFC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378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ECE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32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3E1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7C2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DE8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76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5B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8</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42A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r>
      <w:tr w14:paraId="402D5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0DC1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4C8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拓展课程</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A6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4385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音乐教学法</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B136">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限选</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739A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02A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9C7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62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CE4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1B60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573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2D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4B1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77C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18047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156B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D780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075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10D8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艺术考级指导</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C89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限选</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989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A40F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12</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0AC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24</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4B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8053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F8E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05C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DE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BE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6C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76805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4759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8528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71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DB7F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合唱与指挥</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61A5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限选</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44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4C85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509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2021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98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D16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D4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04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CB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8B8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4975C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193B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5F55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AEBB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6C926">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音乐直播运营</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20F6">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限选</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4D9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045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BE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9F1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406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338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0FB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38E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E37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7A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3C52B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E5D5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109B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49C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6CA6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商演活动策划</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0B80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限选</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EAE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54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12</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E38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24</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11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8AC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DD04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4E5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68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89E6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54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3758B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DB3D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49D2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6B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F1F38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短视频音乐创作</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3175">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限选</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03F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EFE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CA1A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18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B023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506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448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F96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6475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9E6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094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36B1C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4C0F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071F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DA14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BC5B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创新创业教育</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8E7D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限选</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01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5FB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196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36</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93B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63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C46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00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72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A1A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AA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00524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1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5F2E8A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33A402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7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FB6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小计</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0CE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288</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292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132</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EA83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156</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B1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16</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5F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F1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6E3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F9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6</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A80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10</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66A8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r>
      <w:tr w14:paraId="174AD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45DD63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实习</w:t>
            </w:r>
          </w:p>
          <w:p w14:paraId="55D3D77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实训</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CF79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185C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舞台综合实训</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D31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E8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4F3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5D7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66</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C8F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AD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C5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939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DFB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5D2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65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r>
      <w:tr w14:paraId="35B53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left w:val="single" w:color="000000" w:sz="4" w:space="0"/>
              <w:right w:val="single" w:color="000000" w:sz="4" w:space="0"/>
            </w:tcBorders>
            <w:shd w:val="clear" w:color="auto" w:fill="auto"/>
            <w:vAlign w:val="center"/>
          </w:tcPr>
          <w:p w14:paraId="116A5B4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9504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958B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教学模拟实训</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7C5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24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A6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A27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66</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0D0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C797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4E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6EF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8E1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0643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46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r>
      <w:tr w14:paraId="201D4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F98A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9495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3</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693F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数字音乐实训</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818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81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08B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72AF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66</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292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589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8C6F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322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28E3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202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29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r>
      <w:tr w14:paraId="79462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082A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781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2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2F6D1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岗位实习</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B3A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C9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600</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7B0F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0</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F6F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600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5268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20</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FA6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27A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FE6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FAD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B9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20</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F88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0E9F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68AB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7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43C26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AC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816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F99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18</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154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738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5319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32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CE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05F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D3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C23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40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20</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493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12</w:t>
            </w:r>
          </w:p>
        </w:tc>
      </w:tr>
      <w:tr w14:paraId="2CDFE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5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6D686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合计</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F4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3386</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38A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18"/>
                <w:szCs w:val="18"/>
                <w:u w:val="none"/>
                <w:lang w:val="en-US" w:eastAsia="zh-CN" w:bidi="ar"/>
              </w:rPr>
            </w:pPr>
            <w:r>
              <w:rPr>
                <w:rFonts w:hint="eastAsia" w:ascii="Times New Roman" w:hAnsi="Times New Roman" w:eastAsia="仿宋_GB2312" w:cs="Times New Roman"/>
                <w:b/>
                <w:bCs/>
                <w:i w:val="0"/>
                <w:iCs w:val="0"/>
                <w:snapToGrid w:val="0"/>
                <w:color w:val="000000"/>
                <w:kern w:val="0"/>
                <w:sz w:val="18"/>
                <w:szCs w:val="18"/>
                <w:u w:val="none"/>
                <w:lang w:val="en-US" w:eastAsia="zh-CN" w:bidi="ar"/>
              </w:rPr>
              <w:t>1336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FB1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18"/>
                <w:szCs w:val="18"/>
                <w:u w:val="none"/>
                <w:lang w:val="en-US" w:eastAsia="zh-CN" w:bidi="ar"/>
              </w:rPr>
            </w:pPr>
            <w:r>
              <w:rPr>
                <w:rFonts w:hint="eastAsia" w:ascii="Times New Roman" w:hAnsi="Times New Roman" w:eastAsia="仿宋_GB2312" w:cs="Times New Roman"/>
                <w:b/>
                <w:bCs/>
                <w:i w:val="0"/>
                <w:iCs w:val="0"/>
                <w:snapToGrid w:val="0"/>
                <w:color w:val="000000"/>
                <w:kern w:val="0"/>
                <w:sz w:val="18"/>
                <w:szCs w:val="18"/>
                <w:u w:val="none"/>
                <w:lang w:val="en-US" w:eastAsia="zh-CN" w:bidi="ar"/>
              </w:rPr>
              <w:t>1960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A39EC">
            <w:pPr>
              <w:keepNext w:val="0"/>
              <w:keepLines w:val="0"/>
              <w:pageBreakBefore w:val="0"/>
              <w:widowControl/>
              <w:suppressLineNumbers w:val="0"/>
              <w:kinsoku/>
              <w:wordWrap/>
              <w:overflowPunct/>
              <w:topLinePunct w:val="0"/>
              <w:autoSpaceDE/>
              <w:autoSpaceDN/>
              <w:bidi w:val="0"/>
              <w:adjustRightInd/>
              <w:snapToGrid/>
              <w:spacing w:line="200" w:lineRule="exact"/>
              <w:ind w:firstLine="0" w:firstLineChars="0"/>
              <w:jc w:val="center"/>
              <w:textAlignment w:val="center"/>
              <w:rPr>
                <w:rFonts w:hint="default" w:ascii="Times New Roman" w:hAnsi="Times New Roman" w:eastAsia="仿宋_GB2312" w:cs="Times New Roman"/>
                <w:b/>
                <w:bCs/>
                <w:i w:val="0"/>
                <w:iCs w:val="0"/>
                <w:snapToGrid w:val="0"/>
                <w:color w:val="000000"/>
                <w:kern w:val="0"/>
                <w:sz w:val="18"/>
                <w:szCs w:val="18"/>
                <w:u w:val="none"/>
                <w:lang w:val="en-US" w:eastAsia="zh-CN" w:bidi="ar"/>
              </w:rPr>
            </w:pPr>
            <w:r>
              <w:rPr>
                <w:rFonts w:hint="eastAsia" w:ascii="Times New Roman" w:hAnsi="Times New Roman" w:eastAsia="仿宋_GB2312" w:cs="Times New Roman"/>
                <w:b/>
                <w:bCs/>
                <w:i w:val="0"/>
                <w:iCs w:val="0"/>
                <w:snapToGrid w:val="0"/>
                <w:color w:val="000000"/>
                <w:kern w:val="0"/>
                <w:sz w:val="18"/>
                <w:szCs w:val="18"/>
                <w:u w:val="none"/>
                <w:lang w:val="en-US" w:eastAsia="zh-CN" w:bidi="ar"/>
              </w:rPr>
              <w:t>174.5</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D0A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18"/>
                <w:szCs w:val="18"/>
                <w:u w:val="none"/>
                <w:lang w:val="en-US" w:eastAsia="zh-CN" w:bidi="ar"/>
              </w:rPr>
            </w:pPr>
            <w:r>
              <w:rPr>
                <w:rFonts w:hint="eastAsia" w:ascii="Times New Roman" w:hAnsi="Times New Roman" w:eastAsia="仿宋_GB2312" w:cs="Times New Roman"/>
                <w:b/>
                <w:bCs/>
                <w:i w:val="0"/>
                <w:iCs w:val="0"/>
                <w:snapToGrid w:val="0"/>
                <w:color w:val="000000"/>
                <w:kern w:val="0"/>
                <w:sz w:val="18"/>
                <w:szCs w:val="18"/>
                <w:u w:val="none"/>
                <w:lang w:val="en-US" w:eastAsia="zh-CN" w:bidi="ar"/>
              </w:rPr>
              <w:t>25</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33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18"/>
                <w:szCs w:val="18"/>
                <w:u w:val="none"/>
                <w:lang w:val="en-US" w:eastAsia="zh-CN" w:bidi="ar"/>
              </w:rPr>
            </w:pPr>
            <w:r>
              <w:rPr>
                <w:rFonts w:hint="eastAsia" w:ascii="Times New Roman" w:hAnsi="Times New Roman" w:eastAsia="仿宋_GB2312" w:cs="Times New Roman"/>
                <w:b/>
                <w:bCs/>
                <w:i w:val="0"/>
                <w:iCs w:val="0"/>
                <w:snapToGrid w:val="0"/>
                <w:color w:val="000000"/>
                <w:kern w:val="0"/>
                <w:sz w:val="18"/>
                <w:szCs w:val="18"/>
                <w:u w:val="none"/>
                <w:lang w:val="en-US" w:eastAsia="zh-CN" w:bidi="ar"/>
              </w:rPr>
              <w:t>28</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D6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18"/>
                <w:szCs w:val="18"/>
                <w:u w:val="none"/>
                <w:lang w:val="en-US" w:eastAsia="zh-CN" w:bidi="ar"/>
              </w:rPr>
            </w:pPr>
            <w:r>
              <w:rPr>
                <w:rFonts w:hint="eastAsia" w:ascii="Times New Roman" w:hAnsi="Times New Roman" w:eastAsia="仿宋_GB2312" w:cs="Times New Roman"/>
                <w:b/>
                <w:bCs/>
                <w:i w:val="0"/>
                <w:iCs w:val="0"/>
                <w:snapToGrid w:val="0"/>
                <w:color w:val="000000"/>
                <w:kern w:val="0"/>
                <w:sz w:val="18"/>
                <w:szCs w:val="18"/>
                <w:u w:val="none"/>
                <w:lang w:val="en-US" w:eastAsia="zh-CN" w:bidi="ar"/>
              </w:rPr>
              <w:t>28</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A05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18"/>
                <w:szCs w:val="18"/>
                <w:u w:val="none"/>
                <w:lang w:val="en-US" w:eastAsia="zh-CN" w:bidi="ar"/>
              </w:rPr>
            </w:pPr>
            <w:r>
              <w:rPr>
                <w:rFonts w:hint="eastAsia" w:ascii="Times New Roman" w:hAnsi="Times New Roman" w:eastAsia="仿宋_GB2312" w:cs="Times New Roman"/>
                <w:b/>
                <w:bCs/>
                <w:i w:val="0"/>
                <w:iCs w:val="0"/>
                <w:snapToGrid w:val="0"/>
                <w:color w:val="000000"/>
                <w:kern w:val="0"/>
                <w:sz w:val="18"/>
                <w:szCs w:val="18"/>
                <w:u w:val="none"/>
                <w:lang w:val="en-US" w:eastAsia="zh-CN" w:bidi="ar"/>
              </w:rPr>
              <w:t>32</w:t>
            </w:r>
          </w:p>
        </w:tc>
        <w:tc>
          <w:tcPr>
            <w:tcW w:w="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6DC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18"/>
                <w:szCs w:val="18"/>
                <w:u w:val="none"/>
                <w:lang w:val="en-US" w:eastAsia="zh-CN" w:bidi="ar"/>
              </w:rPr>
            </w:pPr>
            <w:r>
              <w:rPr>
                <w:rFonts w:hint="eastAsia" w:ascii="Times New Roman" w:hAnsi="Times New Roman" w:eastAsia="仿宋_GB2312" w:cs="Times New Roman"/>
                <w:b/>
                <w:bCs/>
                <w:i w:val="0"/>
                <w:iCs w:val="0"/>
                <w:snapToGrid w:val="0"/>
                <w:color w:val="000000"/>
                <w:kern w:val="0"/>
                <w:sz w:val="18"/>
                <w:szCs w:val="18"/>
                <w:u w:val="none"/>
                <w:lang w:val="en-US" w:eastAsia="zh-CN" w:bidi="ar"/>
              </w:rPr>
              <w:t>38</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DC4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18"/>
                <w:szCs w:val="18"/>
                <w:u w:val="none"/>
                <w:lang w:val="en-US" w:eastAsia="zh-CN" w:bidi="ar"/>
              </w:rPr>
            </w:pPr>
            <w:r>
              <w:rPr>
                <w:rFonts w:hint="eastAsia" w:ascii="Times New Roman" w:hAnsi="Times New Roman" w:eastAsia="仿宋_GB2312" w:cs="Times New Roman"/>
                <w:b/>
                <w:bCs/>
                <w:i w:val="0"/>
                <w:iCs w:val="0"/>
                <w:snapToGrid w:val="0"/>
                <w:color w:val="000000"/>
                <w:kern w:val="0"/>
                <w:sz w:val="18"/>
                <w:szCs w:val="18"/>
                <w:u w:val="none"/>
                <w:lang w:val="en-US" w:eastAsia="zh-CN" w:bidi="ar"/>
              </w:rPr>
              <w:t>12</w:t>
            </w:r>
          </w:p>
        </w:tc>
      </w:tr>
    </w:tbl>
    <w:p w14:paraId="7FC00DB0">
      <w:pPr>
        <w:pStyle w:val="2"/>
        <w:bidi w:val="0"/>
        <w:rPr>
          <w:rFonts w:hint="eastAsia" w:ascii="Times New Roman" w:hAnsi="Times New Roman" w:cs="Times New Roman"/>
          <w:lang w:bidi="ar-SA"/>
        </w:rPr>
      </w:pPr>
      <w:bookmarkStart w:id="79" w:name="heading_25"/>
      <w:bookmarkStart w:id="80" w:name="_Toc15771"/>
      <w:bookmarkStart w:id="81" w:name="_Toc15073"/>
      <w:r>
        <w:rPr>
          <w:rFonts w:hint="eastAsia" w:ascii="Times New Roman" w:hAnsi="Times New Roman" w:cs="Times New Roman"/>
          <w:lang w:bidi="ar-SA"/>
        </w:rPr>
        <w:t>八、实施保障</w:t>
      </w:r>
      <w:bookmarkEnd w:id="79"/>
      <w:bookmarkEnd w:id="80"/>
      <w:bookmarkEnd w:id="81"/>
      <w:bookmarkStart w:id="82" w:name="heading_26"/>
    </w:p>
    <w:p w14:paraId="4A42517C">
      <w:pPr>
        <w:pStyle w:val="3"/>
        <w:bidi w:val="0"/>
        <w:rPr>
          <w:rFonts w:hint="eastAsia" w:ascii="Times New Roman" w:hAnsi="Times New Roman" w:eastAsia="仿宋_GB2312" w:cs="Times New Roman"/>
          <w:kern w:val="2"/>
          <w:lang w:val="en-US" w:eastAsia="zh-CN" w:bidi="ar-SA"/>
        </w:rPr>
      </w:pPr>
      <w:bookmarkStart w:id="83" w:name="_Toc3160"/>
      <w:bookmarkStart w:id="84" w:name="_Toc30529"/>
      <w:r>
        <w:rPr>
          <w:rFonts w:hint="eastAsia" w:ascii="Times New Roman" w:hAnsi="Times New Roman" w:eastAsia="仿宋_GB2312" w:cs="Times New Roman"/>
          <w:kern w:val="2"/>
          <w:lang w:val="en-US" w:eastAsia="zh-CN" w:bidi="ar-SA"/>
        </w:rPr>
        <w:t>（一）师资队伍</w:t>
      </w:r>
      <w:bookmarkEnd w:id="82"/>
      <w:bookmarkEnd w:id="83"/>
      <w:bookmarkEnd w:id="84"/>
    </w:p>
    <w:p w14:paraId="1A4CB6ED">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bookmarkStart w:id="85" w:name="_Toc759"/>
      <w:bookmarkStart w:id="86" w:name="_Toc26127"/>
      <w:r>
        <w:rPr>
          <w:rFonts w:hint="eastAsia" w:ascii="Times New Roman" w:hAnsi="Times New Roman" w:eastAsia="仿宋_GB2312" w:cs="Times New Roman"/>
          <w:lang w:val="en-US" w:eastAsia="zh-CN"/>
        </w:rPr>
        <w:t>1、队伍结构</w:t>
      </w:r>
      <w:bookmarkEnd w:id="85"/>
      <w:bookmarkEnd w:id="86"/>
    </w:p>
    <w:p w14:paraId="54BE90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（1）专业教学团队：专任教师队伍的数量、学历和职称要符合国家有关规定，形成合理的梯队结构。音乐表演专业专任教师需具备音乐表演、音乐教育本科及以上学历，持有中职教师资格证，专业对口率100%。</w:t>
      </w:r>
    </w:p>
    <w:p w14:paraId="66C0EA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（2）专业带头人：具备音乐类副高及以上职称，熟悉广西历年职教高考音乐考纲，兼具舞台演出、艺考辅导双重经验，牵头课程改革、实训基地建设、教研活动开展。</w:t>
      </w:r>
    </w:p>
    <w:p w14:paraId="2FD20C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（3）专任教师：双师型教师占比不低于50%，每位专业教师每年至少1个月在艺术培训机构、演艺公司一线实践，每5年累计不少于6个月行业锻炼，具备扎实的专业技能与行业实践经验。</w:t>
      </w:r>
    </w:p>
    <w:p w14:paraId="59B90A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（4）兼职教师：长期聘请本地琴行</w:t>
      </w:r>
      <w:r>
        <w:rPr>
          <w:rFonts w:hint="eastAsia" w:ascii="Times New Roman" w:hAnsi="Times New Roman" w:eastAsia="仿宋_GB2312" w:cs="Times New Roman"/>
          <w:sz w:val="30"/>
          <w:szCs w:val="30"/>
          <w:lang w:val="en-US" w:eastAsia="zh-CN"/>
        </w:rPr>
        <w:t>负责人</w:t>
      </w:r>
      <w:r>
        <w:rPr>
          <w:rFonts w:hint="eastAsia" w:ascii="Times New Roman" w:hAnsi="Times New Roman" w:eastAsia="仿宋_GB2312" w:cs="Times New Roman"/>
          <w:sz w:val="30"/>
          <w:szCs w:val="30"/>
        </w:rPr>
        <w:t>、文化馆文艺干部、艺考培训名师承担实训课，兼职教师占专业课教师比例不低于30%，具备丰富的行业一线经验与教学经验。</w:t>
      </w:r>
      <w:bookmarkStart w:id="87" w:name="heading_27"/>
    </w:p>
    <w:p w14:paraId="39D7F771">
      <w:pPr>
        <w:pStyle w:val="3"/>
        <w:bidi w:val="0"/>
        <w:rPr>
          <w:rFonts w:hint="eastAsia" w:ascii="Times New Roman" w:hAnsi="Times New Roman" w:eastAsia="仿宋_GB2312" w:cs="Times New Roman"/>
          <w:kern w:val="2"/>
          <w:lang w:val="en-US" w:eastAsia="zh-CN" w:bidi="ar-SA"/>
        </w:rPr>
      </w:pPr>
      <w:bookmarkStart w:id="88" w:name="_Toc4099"/>
      <w:r>
        <w:rPr>
          <w:rFonts w:hint="eastAsia" w:ascii="Times New Roman" w:hAnsi="Times New Roman" w:eastAsia="仿宋_GB2312" w:cs="Times New Roman"/>
          <w:kern w:val="2"/>
          <w:lang w:val="en-US" w:eastAsia="zh-CN" w:bidi="ar-SA"/>
        </w:rPr>
        <w:t>（二）教学设施</w:t>
      </w:r>
      <w:bookmarkEnd w:id="87"/>
      <w:bookmarkEnd w:id="88"/>
    </w:p>
    <w:p w14:paraId="7994155F">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主要包括能够满足正常的课程教学、实习实训所需的专业教室、实训室和实习实训基地。</w:t>
      </w:r>
    </w:p>
    <w:p w14:paraId="07591373">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bookmarkStart w:id="89" w:name="_Toc27441"/>
      <w:r>
        <w:rPr>
          <w:rFonts w:hint="eastAsia" w:ascii="Times New Roman" w:hAnsi="Times New Roman" w:eastAsia="仿宋_GB2312" w:cs="Times New Roman"/>
          <w:lang w:val="en-US" w:eastAsia="zh-CN"/>
        </w:rPr>
        <w:t>1、校外实训基地基本要求</w:t>
      </w:r>
      <w:bookmarkEnd w:id="89"/>
    </w:p>
    <w:tbl>
      <w:tblPr>
        <w:tblStyle w:val="13"/>
        <w:tblW w:w="88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845"/>
        <w:gridCol w:w="1057"/>
        <w:gridCol w:w="2337"/>
        <w:gridCol w:w="1458"/>
        <w:gridCol w:w="1451"/>
      </w:tblGrid>
      <w:tr w14:paraId="6B899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jc w:val="center"/>
        </w:trPr>
        <w:tc>
          <w:tcPr>
            <w:tcW w:w="709" w:type="dxa"/>
            <w:vAlign w:val="center"/>
          </w:tcPr>
          <w:p w14:paraId="42D85904">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序号</w:t>
            </w:r>
          </w:p>
        </w:tc>
        <w:tc>
          <w:tcPr>
            <w:tcW w:w="1845" w:type="dxa"/>
            <w:vAlign w:val="center"/>
          </w:tcPr>
          <w:p w14:paraId="44DFDB0D">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6"/>
                <w:sz w:val="24"/>
                <w:szCs w:val="24"/>
              </w:rPr>
              <w:t>实训室名称</w:t>
            </w:r>
          </w:p>
        </w:tc>
        <w:tc>
          <w:tcPr>
            <w:tcW w:w="1057" w:type="dxa"/>
            <w:vAlign w:val="center"/>
          </w:tcPr>
          <w:p w14:paraId="7D8FD948">
            <w:pPr>
              <w:pStyle w:val="12"/>
              <w:keepNext w:val="0"/>
              <w:keepLines w:val="0"/>
              <w:pageBreakBefore w:val="0"/>
              <w:wordWrap/>
              <w:overflowPunct/>
              <w:topLinePunct w:val="0"/>
              <w:bidi w:val="0"/>
              <w:spacing w:line="540" w:lineRule="exact"/>
              <w:ind w:left="0" w:right="273"/>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10"/>
                <w:sz w:val="24"/>
                <w:szCs w:val="24"/>
              </w:rPr>
              <w:t>工位</w:t>
            </w:r>
            <w:r>
              <w:rPr>
                <w:rFonts w:hint="eastAsia" w:ascii="Times New Roman" w:hAnsi="Times New Roman" w:eastAsia="仿宋_GB2312" w:cs="Times New Roman"/>
                <w:b/>
                <w:bCs/>
                <w:color w:val="auto"/>
                <w:spacing w:val="-2"/>
                <w:sz w:val="24"/>
                <w:szCs w:val="24"/>
              </w:rPr>
              <w:t>（人）</w:t>
            </w:r>
          </w:p>
        </w:tc>
        <w:tc>
          <w:tcPr>
            <w:tcW w:w="2337" w:type="dxa"/>
            <w:vAlign w:val="center"/>
          </w:tcPr>
          <w:p w14:paraId="41E600B5">
            <w:pPr>
              <w:pStyle w:val="12"/>
              <w:keepNext w:val="0"/>
              <w:keepLines w:val="0"/>
              <w:pageBreakBefore w:val="0"/>
              <w:wordWrap/>
              <w:overflowPunct/>
              <w:topLinePunct w:val="0"/>
              <w:bidi w:val="0"/>
              <w:spacing w:line="540" w:lineRule="exact"/>
              <w:ind w:left="0" w:right="152" w:firstLine="9"/>
              <w:jc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b/>
                <w:bCs/>
                <w:color w:val="auto"/>
                <w:spacing w:val="-4"/>
                <w:sz w:val="24"/>
                <w:szCs w:val="24"/>
                <w:lang w:val="en-US" w:eastAsia="zh-CN"/>
              </w:rPr>
              <w:t>主要设备及软件</w:t>
            </w:r>
          </w:p>
        </w:tc>
        <w:tc>
          <w:tcPr>
            <w:tcW w:w="1458" w:type="dxa"/>
            <w:vAlign w:val="center"/>
          </w:tcPr>
          <w:p w14:paraId="5BD46D79">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主要实训项目</w:t>
            </w:r>
          </w:p>
        </w:tc>
        <w:tc>
          <w:tcPr>
            <w:tcW w:w="1451" w:type="dxa"/>
            <w:vAlign w:val="center"/>
          </w:tcPr>
          <w:p w14:paraId="6C4F6F55">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b/>
                <w:bCs/>
                <w:color w:val="auto"/>
                <w:spacing w:val="-5"/>
                <w:sz w:val="24"/>
                <w:szCs w:val="24"/>
              </w:rPr>
              <w:t>服务课程</w:t>
            </w:r>
          </w:p>
        </w:tc>
      </w:tr>
      <w:tr w14:paraId="01784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709" w:type="dxa"/>
            <w:vAlign w:val="center"/>
          </w:tcPr>
          <w:p w14:paraId="3FD99540">
            <w:pPr>
              <w:pStyle w:val="12"/>
              <w:keepNext w:val="0"/>
              <w:keepLines w:val="0"/>
              <w:pageBreakBefore w:val="0"/>
              <w:wordWrap/>
              <w:overflowPunct/>
              <w:topLinePunct w:val="0"/>
              <w:bidi w:val="0"/>
              <w:spacing w:line="540" w:lineRule="exact"/>
              <w:ind w:left="0" w:leftChars="0"/>
              <w:jc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w:t>
            </w:r>
          </w:p>
        </w:tc>
        <w:tc>
          <w:tcPr>
            <w:tcW w:w="1845" w:type="dxa"/>
            <w:vAlign w:val="center"/>
          </w:tcPr>
          <w:p w14:paraId="57AA4DC1">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lang w:val="en-US" w:eastAsia="zh-CN" w:bidi="ar-SA"/>
              </w:rPr>
            </w:pPr>
          </w:p>
          <w:p w14:paraId="570FFB05">
            <w:pPr>
              <w:pStyle w:val="12"/>
              <w:keepNext w:val="0"/>
              <w:keepLines w:val="0"/>
              <w:pageBreakBefore w:val="0"/>
              <w:wordWrap/>
              <w:overflowPunct/>
              <w:topLinePunct w:val="0"/>
              <w:bidi w:val="0"/>
              <w:spacing w:line="540" w:lineRule="exact"/>
              <w:ind w:left="0" w:leftChars="0"/>
              <w:jc w:val="center"/>
              <w:rPr>
                <w:rFonts w:hint="default"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琴房</w:t>
            </w:r>
          </w:p>
        </w:tc>
        <w:tc>
          <w:tcPr>
            <w:tcW w:w="1057" w:type="dxa"/>
            <w:vAlign w:val="center"/>
          </w:tcPr>
          <w:p w14:paraId="23F96DA9">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60</w:t>
            </w:r>
          </w:p>
        </w:tc>
        <w:tc>
          <w:tcPr>
            <w:tcW w:w="2337" w:type="dxa"/>
            <w:vAlign w:val="center"/>
          </w:tcPr>
          <w:p w14:paraId="51AE6431">
            <w:pPr>
              <w:pStyle w:val="12"/>
              <w:keepNext w:val="0"/>
              <w:keepLines w:val="0"/>
              <w:pageBreakBefore w:val="0"/>
              <w:wordWrap/>
              <w:overflowPunct/>
              <w:topLinePunct w:val="0"/>
              <w:bidi w:val="0"/>
              <w:spacing w:line="540" w:lineRule="exact"/>
              <w:ind w:left="0"/>
              <w:jc w:val="left"/>
              <w:rPr>
                <w:rFonts w:hint="default"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立式钢琴1台、电钢琴51台、隔音吸音装置、教学触控多媒体一体机、空调</w:t>
            </w:r>
          </w:p>
        </w:tc>
        <w:tc>
          <w:tcPr>
            <w:tcW w:w="1458" w:type="dxa"/>
            <w:vAlign w:val="center"/>
          </w:tcPr>
          <w:p w14:paraId="6848CFCC">
            <w:pPr>
              <w:pStyle w:val="12"/>
              <w:keepNext w:val="0"/>
              <w:keepLines w:val="0"/>
              <w:pageBreakBefore w:val="0"/>
              <w:wordWrap/>
              <w:overflowPunct/>
              <w:topLinePunct w:val="0"/>
              <w:bidi w:val="0"/>
              <w:spacing w:line="540" w:lineRule="exact"/>
              <w:ind w:left="0" w:leftChars="0"/>
              <w:jc w:val="left"/>
              <w:rPr>
                <w:rFonts w:hint="default"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钢琴独奏、声乐练声、一对一专业课教学</w:t>
            </w:r>
          </w:p>
        </w:tc>
        <w:tc>
          <w:tcPr>
            <w:tcW w:w="1451" w:type="dxa"/>
            <w:vAlign w:val="center"/>
          </w:tcPr>
          <w:p w14:paraId="1665ECD7">
            <w:pPr>
              <w:pStyle w:val="12"/>
              <w:keepNext w:val="0"/>
              <w:keepLines w:val="0"/>
              <w:pageBreakBefore w:val="0"/>
              <w:wordWrap/>
              <w:overflowPunct/>
              <w:topLinePunct w:val="0"/>
              <w:bidi w:val="0"/>
              <w:spacing w:line="540" w:lineRule="exact"/>
              <w:ind w:left="0"/>
              <w:jc w:val="left"/>
              <w:rPr>
                <w:rFonts w:hint="eastAsia"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钢琴、声乐、视唱练耳、和声</w:t>
            </w:r>
          </w:p>
        </w:tc>
      </w:tr>
      <w:tr w14:paraId="00D82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jc w:val="center"/>
        </w:trPr>
        <w:tc>
          <w:tcPr>
            <w:tcW w:w="709" w:type="dxa"/>
            <w:vAlign w:val="center"/>
          </w:tcPr>
          <w:p w14:paraId="16D13512">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2</w:t>
            </w:r>
          </w:p>
        </w:tc>
        <w:tc>
          <w:tcPr>
            <w:tcW w:w="1845" w:type="dxa"/>
            <w:vAlign w:val="center"/>
          </w:tcPr>
          <w:p w14:paraId="3B1F6D34">
            <w:pPr>
              <w:pStyle w:val="12"/>
              <w:keepNext w:val="0"/>
              <w:keepLines w:val="0"/>
              <w:pageBreakBefore w:val="0"/>
              <w:wordWrap/>
              <w:overflowPunct/>
              <w:topLinePunct w:val="0"/>
              <w:bidi w:val="0"/>
              <w:spacing w:line="540" w:lineRule="exact"/>
              <w:ind w:left="0" w:leftChars="0"/>
              <w:jc w:val="center"/>
              <w:rPr>
                <w:rFonts w:hint="eastAsia"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标准化声乐实训室</w:t>
            </w:r>
          </w:p>
        </w:tc>
        <w:tc>
          <w:tcPr>
            <w:tcW w:w="1057" w:type="dxa"/>
            <w:vAlign w:val="center"/>
          </w:tcPr>
          <w:p w14:paraId="223AB7B5">
            <w:pPr>
              <w:pStyle w:val="12"/>
              <w:keepNext w:val="0"/>
              <w:keepLines w:val="0"/>
              <w:pageBreakBefore w:val="0"/>
              <w:wordWrap/>
              <w:overflowPunct/>
              <w:topLinePunct w:val="0"/>
              <w:bidi w:val="0"/>
              <w:spacing w:line="540" w:lineRule="exact"/>
              <w:ind w:left="0" w:leftChars="0"/>
              <w:jc w:val="center"/>
              <w:rPr>
                <w:rFonts w:hint="default"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3间</w:t>
            </w:r>
          </w:p>
        </w:tc>
        <w:tc>
          <w:tcPr>
            <w:tcW w:w="2337" w:type="dxa"/>
            <w:vAlign w:val="center"/>
          </w:tcPr>
          <w:p w14:paraId="1038A3AD">
            <w:pPr>
              <w:pStyle w:val="12"/>
              <w:keepNext w:val="0"/>
              <w:keepLines w:val="0"/>
              <w:pageBreakBefore w:val="0"/>
              <w:wordWrap/>
              <w:overflowPunct/>
              <w:topLinePunct w:val="0"/>
              <w:bidi w:val="0"/>
              <w:spacing w:line="540" w:lineRule="exact"/>
              <w:ind w:left="0" w:leftChars="0"/>
              <w:jc w:val="left"/>
              <w:rPr>
                <w:rFonts w:hint="default"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立式钢琴1台、专业话筒、音响设备、隔音吸音装置、教学触控多媒体一体机、空调</w:t>
            </w:r>
          </w:p>
        </w:tc>
        <w:tc>
          <w:tcPr>
            <w:tcW w:w="1458" w:type="dxa"/>
            <w:vAlign w:val="center"/>
          </w:tcPr>
          <w:p w14:paraId="6374E02F">
            <w:pPr>
              <w:pStyle w:val="12"/>
              <w:keepNext w:val="0"/>
              <w:keepLines w:val="0"/>
              <w:pageBreakBefore w:val="0"/>
              <w:wordWrap/>
              <w:overflowPunct/>
              <w:topLinePunct w:val="0"/>
              <w:bidi w:val="0"/>
              <w:spacing w:line="540" w:lineRule="exact"/>
              <w:ind w:left="0" w:leftChars="0"/>
              <w:jc w:val="left"/>
              <w:rPr>
                <w:rFonts w:hint="eastAsia"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声乐专业课、合唱排练、声乐实训</w:t>
            </w:r>
          </w:p>
        </w:tc>
        <w:tc>
          <w:tcPr>
            <w:tcW w:w="1451" w:type="dxa"/>
            <w:vAlign w:val="center"/>
          </w:tcPr>
          <w:p w14:paraId="12BF24EA">
            <w:pPr>
              <w:pStyle w:val="12"/>
              <w:keepNext w:val="0"/>
              <w:keepLines w:val="0"/>
              <w:pageBreakBefore w:val="0"/>
              <w:wordWrap/>
              <w:overflowPunct/>
              <w:topLinePunct w:val="0"/>
              <w:bidi w:val="0"/>
              <w:spacing w:line="540" w:lineRule="exact"/>
              <w:ind w:left="0" w:leftChars="0"/>
              <w:jc w:val="left"/>
              <w:rPr>
                <w:rFonts w:hint="default"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声乐、合唱与指挥</w:t>
            </w:r>
          </w:p>
        </w:tc>
      </w:tr>
      <w:tr w14:paraId="2540B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709" w:type="dxa"/>
            <w:vAlign w:val="center"/>
          </w:tcPr>
          <w:p w14:paraId="63CCDEEC">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rPr>
            </w:pPr>
            <w:r>
              <w:rPr>
                <w:rFonts w:hint="eastAsia" w:ascii="Times New Roman" w:hAnsi="Times New Roman" w:eastAsia="仿宋_GB2312" w:cs="Times New Roman"/>
                <w:color w:val="auto"/>
                <w:position w:val="1"/>
                <w:sz w:val="24"/>
                <w:szCs w:val="24"/>
              </w:rPr>
              <w:t>3</w:t>
            </w:r>
          </w:p>
        </w:tc>
        <w:tc>
          <w:tcPr>
            <w:tcW w:w="1845" w:type="dxa"/>
            <w:vAlign w:val="center"/>
          </w:tcPr>
          <w:p w14:paraId="5432B172">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录音剪辑实训室</w:t>
            </w:r>
          </w:p>
        </w:tc>
        <w:tc>
          <w:tcPr>
            <w:tcW w:w="1057" w:type="dxa"/>
            <w:vAlign w:val="center"/>
          </w:tcPr>
          <w:p w14:paraId="25A706EF">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lang w:val="en-US" w:eastAsia="zh-CN" w:bidi="ar-SA"/>
              </w:rPr>
            </w:pPr>
          </w:p>
          <w:p w14:paraId="76419439">
            <w:pPr>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lang w:val="en-US" w:eastAsia="zh-CN" w:bidi="ar-SA"/>
              </w:rPr>
            </w:pPr>
          </w:p>
          <w:p w14:paraId="24DA4E94">
            <w:pPr>
              <w:pStyle w:val="12"/>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1间</w:t>
            </w:r>
          </w:p>
        </w:tc>
        <w:tc>
          <w:tcPr>
            <w:tcW w:w="2337" w:type="dxa"/>
            <w:vAlign w:val="center"/>
          </w:tcPr>
          <w:p w14:paraId="7A44CCA1">
            <w:pPr>
              <w:pStyle w:val="12"/>
              <w:keepNext w:val="0"/>
              <w:keepLines w:val="0"/>
              <w:pageBreakBefore w:val="0"/>
              <w:wordWrap/>
              <w:overflowPunct/>
              <w:topLinePunct w:val="0"/>
              <w:bidi w:val="0"/>
              <w:spacing w:line="540" w:lineRule="exact"/>
              <w:ind w:left="0"/>
              <w:jc w:val="left"/>
              <w:rPr>
                <w:rFonts w:hint="default"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高配电脑、录音声卡、专业麦克风、监听耳机、音频剪辑软件、视频剪辑软件、空调</w:t>
            </w:r>
          </w:p>
        </w:tc>
        <w:tc>
          <w:tcPr>
            <w:tcW w:w="1458" w:type="dxa"/>
            <w:vAlign w:val="center"/>
          </w:tcPr>
          <w:p w14:paraId="0B580069">
            <w:pPr>
              <w:pStyle w:val="12"/>
              <w:keepNext w:val="0"/>
              <w:keepLines w:val="0"/>
              <w:pageBreakBefore w:val="0"/>
              <w:wordWrap/>
              <w:overflowPunct/>
              <w:topLinePunct w:val="0"/>
              <w:bidi w:val="0"/>
              <w:spacing w:line="540" w:lineRule="exact"/>
              <w:ind w:left="0"/>
              <w:jc w:val="left"/>
              <w:rPr>
                <w:rFonts w:hint="default"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数字音乐制作、录音实训、音频剪辑教学</w:t>
            </w:r>
          </w:p>
        </w:tc>
        <w:tc>
          <w:tcPr>
            <w:tcW w:w="1451" w:type="dxa"/>
            <w:vAlign w:val="center"/>
          </w:tcPr>
          <w:p w14:paraId="21E5D766">
            <w:pPr>
              <w:pStyle w:val="12"/>
              <w:keepNext w:val="0"/>
              <w:keepLines w:val="0"/>
              <w:pageBreakBefore w:val="0"/>
              <w:wordWrap/>
              <w:overflowPunct/>
              <w:topLinePunct w:val="0"/>
              <w:bidi w:val="0"/>
              <w:spacing w:line="540" w:lineRule="exact"/>
              <w:ind w:left="0"/>
              <w:jc w:val="left"/>
              <w:rPr>
                <w:rFonts w:hint="eastAsia" w:ascii="Times New Roman" w:hAnsi="Times New Roman" w:eastAsia="仿宋_GB2312" w:cs="Times New Roman"/>
                <w:color w:val="auto"/>
                <w:sz w:val="24"/>
                <w:szCs w:val="24"/>
                <w:lang w:val="en-US" w:eastAsia="zh-CN" w:bidi="ar-SA"/>
              </w:rPr>
            </w:pPr>
            <w:r>
              <w:rPr>
                <w:rFonts w:hint="eastAsia" w:ascii="Times New Roman" w:hAnsi="Times New Roman" w:eastAsia="仿宋_GB2312" w:cs="Times New Roman"/>
                <w:color w:val="auto"/>
                <w:sz w:val="24"/>
                <w:szCs w:val="24"/>
                <w:lang w:val="en-US" w:eastAsia="zh-CN" w:bidi="ar-SA"/>
              </w:rPr>
              <w:t>短视频音乐创作、数字音乐制作、音乐直播运营</w:t>
            </w:r>
          </w:p>
        </w:tc>
      </w:tr>
      <w:tr w14:paraId="5DE0B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709" w:type="dxa"/>
            <w:vAlign w:val="center"/>
          </w:tcPr>
          <w:p w14:paraId="6970FB7A">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position w:val="1"/>
                <w:sz w:val="24"/>
                <w:szCs w:val="24"/>
                <w:lang w:val="en-US" w:eastAsia="zh-CN"/>
              </w:rPr>
            </w:pPr>
            <w:r>
              <w:rPr>
                <w:rFonts w:hint="eastAsia" w:ascii="Times New Roman" w:hAnsi="Times New Roman" w:eastAsia="仿宋_GB2312" w:cs="Times New Roman"/>
                <w:color w:val="auto"/>
                <w:position w:val="1"/>
                <w:sz w:val="24"/>
                <w:szCs w:val="24"/>
                <w:lang w:val="en-US" w:eastAsia="zh-CN"/>
              </w:rPr>
              <w:t>4</w:t>
            </w:r>
          </w:p>
        </w:tc>
        <w:tc>
          <w:tcPr>
            <w:tcW w:w="1845" w:type="dxa"/>
            <w:vAlign w:val="center"/>
          </w:tcPr>
          <w:p w14:paraId="3553FB4B">
            <w:pPr>
              <w:pStyle w:val="12"/>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基础礼仪及妆造实训室</w:t>
            </w:r>
          </w:p>
        </w:tc>
        <w:tc>
          <w:tcPr>
            <w:tcW w:w="1057" w:type="dxa"/>
            <w:vAlign w:val="center"/>
          </w:tcPr>
          <w:p w14:paraId="53F31E46">
            <w:pPr>
              <w:pStyle w:val="12"/>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pacing w:val="-6"/>
                <w:position w:val="1"/>
                <w:sz w:val="24"/>
                <w:szCs w:val="24"/>
                <w:lang w:val="en-US" w:eastAsia="zh-CN"/>
              </w:rPr>
            </w:pPr>
            <w:r>
              <w:rPr>
                <w:rFonts w:hint="eastAsia" w:ascii="Times New Roman" w:hAnsi="Times New Roman" w:eastAsia="仿宋_GB2312" w:cs="Times New Roman"/>
                <w:color w:val="auto"/>
                <w:spacing w:val="-6"/>
                <w:position w:val="1"/>
                <w:sz w:val="24"/>
                <w:szCs w:val="24"/>
                <w:lang w:val="en-US" w:eastAsia="zh-CN"/>
              </w:rPr>
              <w:t>60</w:t>
            </w:r>
          </w:p>
        </w:tc>
        <w:tc>
          <w:tcPr>
            <w:tcW w:w="2337" w:type="dxa"/>
            <w:vAlign w:val="center"/>
          </w:tcPr>
          <w:p w14:paraId="1B3ACDCC">
            <w:pPr>
              <w:pStyle w:val="12"/>
              <w:keepNext w:val="0"/>
              <w:keepLines w:val="0"/>
              <w:pageBreakBefore w:val="0"/>
              <w:wordWrap/>
              <w:overflowPunct/>
              <w:topLinePunct w:val="0"/>
              <w:bidi w:val="0"/>
              <w:spacing w:line="540" w:lineRule="exact"/>
              <w:ind w:left="0"/>
              <w:jc w:val="left"/>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音响、一体机、智能镜控制台设备、镜子</w:t>
            </w:r>
          </w:p>
        </w:tc>
        <w:tc>
          <w:tcPr>
            <w:tcW w:w="1458" w:type="dxa"/>
            <w:vAlign w:val="center"/>
          </w:tcPr>
          <w:p w14:paraId="74E5715B">
            <w:pPr>
              <w:pStyle w:val="12"/>
              <w:keepNext w:val="0"/>
              <w:keepLines w:val="0"/>
              <w:pageBreakBefore w:val="0"/>
              <w:wordWrap/>
              <w:overflowPunct/>
              <w:topLinePunct w:val="0"/>
              <w:bidi w:val="0"/>
              <w:spacing w:line="540" w:lineRule="exact"/>
              <w:ind w:left="0"/>
              <w:jc w:val="left"/>
              <w:rPr>
                <w:rFonts w:hint="default" w:ascii="Times New Roman" w:hAnsi="Times New Roman" w:eastAsia="仿宋_GB2312" w:cs="Times New Roman"/>
                <w:color w:val="auto"/>
                <w:spacing w:val="-2"/>
                <w:sz w:val="24"/>
                <w:szCs w:val="24"/>
                <w:lang w:val="en-US" w:eastAsia="zh-CN"/>
              </w:rPr>
            </w:pPr>
            <w:r>
              <w:rPr>
                <w:rFonts w:hint="eastAsia" w:ascii="Times New Roman" w:hAnsi="Times New Roman" w:eastAsia="仿宋_GB2312" w:cs="Times New Roman"/>
                <w:color w:val="auto"/>
                <w:spacing w:val="-2"/>
                <w:sz w:val="24"/>
                <w:szCs w:val="24"/>
                <w:lang w:val="en-US" w:eastAsia="zh-CN"/>
              </w:rPr>
              <w:t>礼仪、形体、妆造课程实训教学</w:t>
            </w:r>
          </w:p>
        </w:tc>
        <w:tc>
          <w:tcPr>
            <w:tcW w:w="1451" w:type="dxa"/>
            <w:vAlign w:val="center"/>
          </w:tcPr>
          <w:p w14:paraId="667CA0FE">
            <w:pPr>
              <w:pStyle w:val="12"/>
              <w:keepNext w:val="0"/>
              <w:keepLines w:val="0"/>
              <w:pageBreakBefore w:val="0"/>
              <w:wordWrap/>
              <w:overflowPunct/>
              <w:topLinePunct w:val="0"/>
              <w:bidi w:val="0"/>
              <w:spacing w:line="540" w:lineRule="exact"/>
              <w:ind w:left="0"/>
              <w:jc w:val="left"/>
              <w:rPr>
                <w:rFonts w:hint="eastAsia" w:ascii="Times New Roman" w:hAnsi="Times New Roman" w:eastAsia="仿宋_GB2312" w:cs="Times New Roman"/>
                <w:color w:val="auto"/>
                <w:spacing w:val="-3"/>
                <w:sz w:val="24"/>
                <w:szCs w:val="24"/>
              </w:rPr>
            </w:pPr>
            <w:r>
              <w:rPr>
                <w:rFonts w:hint="eastAsia" w:ascii="Times New Roman" w:hAnsi="Times New Roman" w:eastAsia="仿宋_GB2312" w:cs="Times New Roman"/>
                <w:color w:val="auto"/>
                <w:spacing w:val="-3"/>
                <w:sz w:val="24"/>
                <w:szCs w:val="24"/>
              </w:rPr>
              <w:t>商务礼仪与沟通</w:t>
            </w:r>
            <w:r>
              <w:rPr>
                <w:rFonts w:hint="eastAsia" w:ascii="Times New Roman" w:hAnsi="Times New Roman" w:eastAsia="仿宋_GB2312" w:cs="Times New Roman"/>
                <w:color w:val="auto"/>
                <w:sz w:val="24"/>
                <w:szCs w:val="24"/>
              </w:rPr>
              <w:t>（形体与妆造）</w:t>
            </w:r>
          </w:p>
        </w:tc>
      </w:tr>
      <w:tr w14:paraId="03328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jc w:val="center"/>
        </w:trPr>
        <w:tc>
          <w:tcPr>
            <w:tcW w:w="709" w:type="dxa"/>
            <w:vAlign w:val="center"/>
          </w:tcPr>
          <w:p w14:paraId="46258D14">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szCs w:val="24"/>
                <w:lang w:val="en-US" w:eastAsia="zh-CN"/>
              </w:rPr>
              <w:t>5</w:t>
            </w:r>
          </w:p>
        </w:tc>
        <w:tc>
          <w:tcPr>
            <w:tcW w:w="1845" w:type="dxa"/>
            <w:vAlign w:val="center"/>
          </w:tcPr>
          <w:p w14:paraId="5197154E">
            <w:pPr>
              <w:pStyle w:val="12"/>
              <w:keepNext w:val="0"/>
              <w:keepLines w:val="0"/>
              <w:pageBreakBefore w:val="0"/>
              <w:wordWrap/>
              <w:overflowPunct/>
              <w:topLinePunct w:val="0"/>
              <w:bidi w:val="0"/>
              <w:spacing w:line="540" w:lineRule="exact"/>
              <w:ind w:left="0" w:leftChars="0" w:right="213" w:firstLine="0" w:firstLineChars="0"/>
              <w:jc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多功能演播舞台（直播实训中心）</w:t>
            </w:r>
          </w:p>
        </w:tc>
        <w:tc>
          <w:tcPr>
            <w:tcW w:w="1057" w:type="dxa"/>
            <w:vAlign w:val="center"/>
          </w:tcPr>
          <w:p w14:paraId="0AAFE801">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pacing w:val="-6"/>
                <w:position w:val="1"/>
                <w:sz w:val="24"/>
                <w:szCs w:val="24"/>
              </w:rPr>
              <w:t>6</w:t>
            </w:r>
            <w:r>
              <w:rPr>
                <w:rFonts w:hint="eastAsia" w:ascii="Times New Roman" w:hAnsi="Times New Roman" w:eastAsia="仿宋_GB2312" w:cs="Times New Roman"/>
                <w:color w:val="auto"/>
                <w:spacing w:val="-6"/>
                <w:position w:val="1"/>
                <w:sz w:val="24"/>
                <w:szCs w:val="24"/>
                <w:lang w:val="en-US" w:eastAsia="zh-CN"/>
              </w:rPr>
              <w:t>0</w:t>
            </w:r>
          </w:p>
        </w:tc>
        <w:tc>
          <w:tcPr>
            <w:tcW w:w="2337" w:type="dxa"/>
            <w:vAlign w:val="center"/>
          </w:tcPr>
          <w:p w14:paraId="46979D61">
            <w:pPr>
              <w:pStyle w:val="12"/>
              <w:keepNext w:val="0"/>
              <w:keepLines w:val="0"/>
              <w:pageBreakBefore w:val="0"/>
              <w:wordWrap/>
              <w:overflowPunct/>
              <w:topLinePunct w:val="0"/>
              <w:bidi w:val="0"/>
              <w:spacing w:line="540" w:lineRule="exact"/>
              <w:ind w:left="0"/>
              <w:jc w:val="left"/>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配备直播一体机、LED主播直播柔光灯、直播摄像头、补光灯、摄影棚背景布、直播辅助道具以及服务器、计算机、投影设备、教师主控台、互联网接入或无限网络环境、配备图形处理、社交工具等软件，用于直播销售、直播运营实务、直播推广实务、直播客户服务等。</w:t>
            </w:r>
          </w:p>
        </w:tc>
        <w:tc>
          <w:tcPr>
            <w:tcW w:w="1458" w:type="dxa"/>
            <w:vAlign w:val="center"/>
          </w:tcPr>
          <w:p w14:paraId="22B3EA23">
            <w:pPr>
              <w:pStyle w:val="12"/>
              <w:keepNext w:val="0"/>
              <w:keepLines w:val="0"/>
              <w:pageBreakBefore w:val="0"/>
              <w:wordWrap/>
              <w:overflowPunct/>
              <w:topLinePunct w:val="0"/>
              <w:bidi w:val="0"/>
              <w:spacing w:line="540" w:lineRule="exact"/>
              <w:ind w:left="0" w:right="126" w:firstLine="47"/>
              <w:jc w:val="left"/>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直播电商、网店运营课程教学与实训</w:t>
            </w:r>
          </w:p>
        </w:tc>
        <w:tc>
          <w:tcPr>
            <w:tcW w:w="1451" w:type="dxa"/>
            <w:vAlign w:val="center"/>
          </w:tcPr>
          <w:p w14:paraId="4AD0158A">
            <w:pPr>
              <w:pStyle w:val="12"/>
              <w:keepNext w:val="0"/>
              <w:keepLines w:val="0"/>
              <w:pageBreakBefore w:val="0"/>
              <w:wordWrap/>
              <w:overflowPunct/>
              <w:topLinePunct w:val="0"/>
              <w:bidi w:val="0"/>
              <w:spacing w:line="540" w:lineRule="exact"/>
              <w:ind w:left="0" w:right="128" w:firstLine="34"/>
              <w:jc w:val="left"/>
              <w:rPr>
                <w:rFonts w:hint="eastAsia" w:ascii="Times New Roman" w:hAnsi="Times New Roman" w:eastAsia="仿宋_GB2312" w:cs="Times New Roman"/>
                <w:color w:val="auto"/>
                <w:sz w:val="24"/>
                <w:szCs w:val="24"/>
                <w:lang w:val="en-US" w:eastAsia="zh-CN"/>
              </w:rPr>
            </w:pPr>
          </w:p>
        </w:tc>
      </w:tr>
      <w:tr w14:paraId="50004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jc w:val="center"/>
        </w:trPr>
        <w:tc>
          <w:tcPr>
            <w:tcW w:w="709" w:type="dxa"/>
            <w:vAlign w:val="center"/>
          </w:tcPr>
          <w:p w14:paraId="58191C68">
            <w:pPr>
              <w:pStyle w:val="12"/>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6</w:t>
            </w:r>
          </w:p>
        </w:tc>
        <w:tc>
          <w:tcPr>
            <w:tcW w:w="1845" w:type="dxa"/>
            <w:vAlign w:val="center"/>
          </w:tcPr>
          <w:p w14:paraId="6371D068">
            <w:pPr>
              <w:pStyle w:val="12"/>
              <w:keepNext w:val="0"/>
              <w:keepLines w:val="0"/>
              <w:pageBreakBefore w:val="0"/>
              <w:wordWrap/>
              <w:overflowPunct/>
              <w:topLinePunct w:val="0"/>
              <w:bidi w:val="0"/>
              <w:spacing w:line="540" w:lineRule="exact"/>
              <w:ind w:left="0" w:leftChars="0" w:right="213" w:firstLine="0" w:firstLineChars="0"/>
              <w:jc w:val="center"/>
              <w:rPr>
                <w:rFonts w:hint="eastAsia"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专业舞蹈教室</w:t>
            </w:r>
          </w:p>
        </w:tc>
        <w:tc>
          <w:tcPr>
            <w:tcW w:w="1057" w:type="dxa"/>
            <w:vAlign w:val="center"/>
          </w:tcPr>
          <w:p w14:paraId="57AAA63F">
            <w:pPr>
              <w:pStyle w:val="12"/>
              <w:keepNext w:val="0"/>
              <w:keepLines w:val="0"/>
              <w:pageBreakBefore w:val="0"/>
              <w:wordWrap/>
              <w:overflowPunct/>
              <w:topLinePunct w:val="0"/>
              <w:bidi w:val="0"/>
              <w:spacing w:line="540" w:lineRule="exact"/>
              <w:ind w:left="0" w:leftChars="0" w:right="213" w:firstLine="0" w:firstLineChars="0"/>
              <w:jc w:val="center"/>
              <w:rPr>
                <w:rFonts w:hint="default"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1间</w:t>
            </w:r>
          </w:p>
        </w:tc>
        <w:tc>
          <w:tcPr>
            <w:tcW w:w="2337" w:type="dxa"/>
            <w:vAlign w:val="center"/>
          </w:tcPr>
          <w:p w14:paraId="6F111173">
            <w:pPr>
              <w:pStyle w:val="12"/>
              <w:keepNext w:val="0"/>
              <w:keepLines w:val="0"/>
              <w:pageBreakBefore w:val="0"/>
              <w:wordWrap/>
              <w:overflowPunct/>
              <w:topLinePunct w:val="0"/>
              <w:bidi w:val="0"/>
              <w:spacing w:line="540" w:lineRule="exact"/>
              <w:ind w:left="0" w:leftChars="0" w:right="213" w:firstLine="0" w:firstLineChars="0"/>
              <w:jc w:val="left"/>
              <w:rPr>
                <w:rFonts w:hint="eastAsia"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落地镜子、专业把杆、专业音响、空调</w:t>
            </w:r>
          </w:p>
        </w:tc>
        <w:tc>
          <w:tcPr>
            <w:tcW w:w="1458" w:type="dxa"/>
            <w:vAlign w:val="center"/>
          </w:tcPr>
          <w:p w14:paraId="2A32FA6B">
            <w:pPr>
              <w:pStyle w:val="12"/>
              <w:keepNext w:val="0"/>
              <w:keepLines w:val="0"/>
              <w:pageBreakBefore w:val="0"/>
              <w:wordWrap/>
              <w:overflowPunct/>
              <w:topLinePunct w:val="0"/>
              <w:bidi w:val="0"/>
              <w:spacing w:line="540" w:lineRule="exact"/>
              <w:ind w:left="0" w:leftChars="0" w:right="213" w:firstLine="0" w:firstLineChars="0"/>
              <w:jc w:val="left"/>
              <w:rPr>
                <w:rFonts w:hint="eastAsia"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形体训练、舞蹈编排、舞蹈实训</w:t>
            </w:r>
          </w:p>
        </w:tc>
        <w:tc>
          <w:tcPr>
            <w:tcW w:w="1451" w:type="dxa"/>
            <w:vAlign w:val="center"/>
          </w:tcPr>
          <w:p w14:paraId="102844AD">
            <w:pPr>
              <w:pStyle w:val="12"/>
              <w:keepNext w:val="0"/>
              <w:keepLines w:val="0"/>
              <w:pageBreakBefore w:val="0"/>
              <w:wordWrap/>
              <w:overflowPunct/>
              <w:topLinePunct w:val="0"/>
              <w:bidi w:val="0"/>
              <w:spacing w:line="540" w:lineRule="exact"/>
              <w:ind w:left="0" w:leftChars="0" w:right="213" w:firstLine="0" w:firstLineChars="0"/>
              <w:jc w:val="left"/>
              <w:rPr>
                <w:rFonts w:hint="default"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舞蹈、舞台综合实训、形体基础</w:t>
            </w:r>
          </w:p>
        </w:tc>
      </w:tr>
      <w:tr w14:paraId="48C39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jc w:val="center"/>
        </w:trPr>
        <w:tc>
          <w:tcPr>
            <w:tcW w:w="709" w:type="dxa"/>
            <w:vAlign w:val="center"/>
          </w:tcPr>
          <w:p w14:paraId="67950F23">
            <w:pPr>
              <w:pStyle w:val="12"/>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7</w:t>
            </w:r>
          </w:p>
        </w:tc>
        <w:tc>
          <w:tcPr>
            <w:tcW w:w="1845" w:type="dxa"/>
            <w:vAlign w:val="center"/>
          </w:tcPr>
          <w:p w14:paraId="2B9C8227">
            <w:pPr>
              <w:pStyle w:val="12"/>
              <w:keepNext w:val="0"/>
              <w:keepLines w:val="0"/>
              <w:pageBreakBefore w:val="0"/>
              <w:wordWrap/>
              <w:overflowPunct/>
              <w:topLinePunct w:val="0"/>
              <w:bidi w:val="0"/>
              <w:spacing w:line="540" w:lineRule="exact"/>
              <w:ind w:left="0" w:leftChars="0" w:right="213" w:firstLine="0" w:firstLineChars="0"/>
              <w:jc w:val="center"/>
              <w:rPr>
                <w:rFonts w:hint="eastAsia"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多媒体教室</w:t>
            </w:r>
          </w:p>
        </w:tc>
        <w:tc>
          <w:tcPr>
            <w:tcW w:w="1057" w:type="dxa"/>
            <w:vAlign w:val="center"/>
          </w:tcPr>
          <w:p w14:paraId="40860E9B">
            <w:pPr>
              <w:pStyle w:val="12"/>
              <w:keepNext w:val="0"/>
              <w:keepLines w:val="0"/>
              <w:pageBreakBefore w:val="0"/>
              <w:wordWrap/>
              <w:overflowPunct/>
              <w:topLinePunct w:val="0"/>
              <w:bidi w:val="0"/>
              <w:spacing w:line="540" w:lineRule="exact"/>
              <w:ind w:left="0" w:leftChars="0" w:right="213" w:firstLine="0" w:firstLineChars="0"/>
              <w:jc w:val="center"/>
              <w:rPr>
                <w:rFonts w:hint="default"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6间</w:t>
            </w:r>
          </w:p>
        </w:tc>
        <w:tc>
          <w:tcPr>
            <w:tcW w:w="2337" w:type="dxa"/>
            <w:vAlign w:val="center"/>
          </w:tcPr>
          <w:p w14:paraId="786D4814">
            <w:pPr>
              <w:pStyle w:val="12"/>
              <w:keepNext w:val="0"/>
              <w:keepLines w:val="0"/>
              <w:pageBreakBefore w:val="0"/>
              <w:wordWrap/>
              <w:overflowPunct/>
              <w:topLinePunct w:val="0"/>
              <w:bidi w:val="0"/>
              <w:spacing w:line="540" w:lineRule="exact"/>
              <w:ind w:left="0" w:leftChars="0" w:right="213" w:firstLine="0" w:firstLineChars="0"/>
              <w:jc w:val="center"/>
              <w:rPr>
                <w:rFonts w:hint="eastAsia"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智慧黑板触控一体机、音响设备、空调</w:t>
            </w:r>
          </w:p>
        </w:tc>
        <w:tc>
          <w:tcPr>
            <w:tcW w:w="1458" w:type="dxa"/>
            <w:vAlign w:val="center"/>
          </w:tcPr>
          <w:p w14:paraId="0352AD16">
            <w:pPr>
              <w:pStyle w:val="12"/>
              <w:keepNext w:val="0"/>
              <w:keepLines w:val="0"/>
              <w:pageBreakBefore w:val="0"/>
              <w:wordWrap/>
              <w:overflowPunct/>
              <w:topLinePunct w:val="0"/>
              <w:bidi w:val="0"/>
              <w:spacing w:line="540" w:lineRule="exact"/>
              <w:ind w:left="0" w:leftChars="0" w:right="213" w:firstLine="0" w:firstLineChars="0"/>
              <w:jc w:val="left"/>
              <w:rPr>
                <w:rFonts w:hint="eastAsia"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文化课、专业理论课教学</w:t>
            </w:r>
          </w:p>
        </w:tc>
        <w:tc>
          <w:tcPr>
            <w:tcW w:w="1451" w:type="dxa"/>
            <w:vAlign w:val="center"/>
          </w:tcPr>
          <w:p w14:paraId="6267AC69">
            <w:pPr>
              <w:pStyle w:val="12"/>
              <w:keepNext w:val="0"/>
              <w:keepLines w:val="0"/>
              <w:pageBreakBefore w:val="0"/>
              <w:wordWrap/>
              <w:overflowPunct/>
              <w:topLinePunct w:val="0"/>
              <w:bidi w:val="0"/>
              <w:spacing w:line="540" w:lineRule="exact"/>
              <w:ind w:left="0" w:leftChars="0" w:right="213" w:firstLine="0" w:firstLineChars="0"/>
              <w:jc w:val="left"/>
              <w:rPr>
                <w:rFonts w:hint="eastAsia"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文化课、专业理论课教学</w:t>
            </w:r>
          </w:p>
        </w:tc>
      </w:tr>
    </w:tbl>
    <w:p w14:paraId="2A48F412">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bookmarkStart w:id="90" w:name="_Toc12864"/>
      <w:r>
        <w:rPr>
          <w:rFonts w:hint="eastAsia" w:ascii="Times New Roman" w:hAnsi="Times New Roman" w:eastAsia="仿宋_GB2312" w:cs="Times New Roman"/>
          <w:lang w:val="en-US" w:eastAsia="zh-CN"/>
        </w:rPr>
        <w:t>2、校外实训基地基本要求</w:t>
      </w:r>
      <w:bookmarkEnd w:id="90"/>
    </w:p>
    <w:p w14:paraId="2E684C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长期合作单位包括广西本地少儿艺术培训机构、文化传媒演艺公司、市县级文化馆、非遗文旅演出单位、婚庆商演工作室，签订正式校企合作协议，稳定提供教学、演艺、直播实习岗位，满足学生顶岗实习、跟岗实训的需求，同时为教师提供行业实践平台。</w:t>
      </w:r>
    </w:p>
    <w:tbl>
      <w:tblPr>
        <w:tblStyle w:val="13"/>
        <w:tblpPr w:leftFromText="180" w:rightFromText="180" w:vertAnchor="text" w:horzAnchor="page" w:tblpX="1721" w:tblpY="240"/>
        <w:tblOverlap w:val="never"/>
        <w:tblW w:w="839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4287"/>
        <w:gridCol w:w="3255"/>
      </w:tblGrid>
      <w:tr w14:paraId="1C414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50" w:type="dxa"/>
            <w:vAlign w:val="center"/>
          </w:tcPr>
          <w:p w14:paraId="22774874">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b/>
                <w:bCs/>
                <w:color w:val="auto"/>
                <w:spacing w:val="-5"/>
                <w:sz w:val="30"/>
                <w:szCs w:val="30"/>
              </w:rPr>
              <w:t>序号</w:t>
            </w:r>
          </w:p>
        </w:tc>
        <w:tc>
          <w:tcPr>
            <w:tcW w:w="4287" w:type="dxa"/>
            <w:vAlign w:val="center"/>
          </w:tcPr>
          <w:p w14:paraId="503F4169">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b/>
                <w:bCs/>
                <w:color w:val="auto"/>
                <w:spacing w:val="-6"/>
                <w:sz w:val="30"/>
                <w:szCs w:val="30"/>
              </w:rPr>
              <w:t>实训基地名称</w:t>
            </w:r>
          </w:p>
        </w:tc>
        <w:tc>
          <w:tcPr>
            <w:tcW w:w="3255" w:type="dxa"/>
            <w:vAlign w:val="center"/>
          </w:tcPr>
          <w:p w14:paraId="54E1E6BB">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b/>
                <w:bCs/>
                <w:color w:val="auto"/>
                <w:spacing w:val="-6"/>
                <w:sz w:val="30"/>
                <w:szCs w:val="30"/>
              </w:rPr>
              <w:t>主要功能</w:t>
            </w:r>
          </w:p>
        </w:tc>
      </w:tr>
      <w:tr w14:paraId="20C74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850" w:type="dxa"/>
            <w:vAlign w:val="center"/>
          </w:tcPr>
          <w:p w14:paraId="532BF2B2">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1</w:t>
            </w:r>
          </w:p>
        </w:tc>
        <w:tc>
          <w:tcPr>
            <w:tcW w:w="4287" w:type="dxa"/>
            <w:vAlign w:val="center"/>
          </w:tcPr>
          <w:p w14:paraId="633A9940">
            <w:pPr>
              <w:pStyle w:val="12"/>
              <w:keepNext w:val="0"/>
              <w:keepLines w:val="0"/>
              <w:pageBreakBefore w:val="0"/>
              <w:wordWrap/>
              <w:overflowPunct/>
              <w:topLinePunct w:val="0"/>
              <w:bidi w:val="0"/>
              <w:spacing w:line="540" w:lineRule="exact"/>
              <w:ind w:left="0" w:right="216" w:hanging="483"/>
              <w:jc w:val="center"/>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全方教育</w:t>
            </w:r>
            <w:bookmarkStart w:id="114" w:name="_GoBack"/>
            <w:bookmarkEnd w:id="114"/>
            <w:r>
              <w:rPr>
                <w:rFonts w:hint="eastAsia" w:ascii="Times New Roman" w:hAnsi="Times New Roman" w:eastAsia="仿宋_GB2312" w:cs="Times New Roman"/>
                <w:color w:val="auto"/>
                <w:sz w:val="30"/>
                <w:szCs w:val="30"/>
                <w:lang w:val="en-US" w:eastAsia="zh-CN"/>
              </w:rPr>
              <w:t>华智乐享公司</w:t>
            </w:r>
          </w:p>
        </w:tc>
        <w:tc>
          <w:tcPr>
            <w:tcW w:w="3255" w:type="dxa"/>
            <w:vAlign w:val="center"/>
          </w:tcPr>
          <w:p w14:paraId="1F87597A">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1"/>
                <w:sz w:val="30"/>
                <w:szCs w:val="30"/>
              </w:rPr>
              <w:t>课程实训，岗位实习</w:t>
            </w:r>
          </w:p>
        </w:tc>
      </w:tr>
      <w:tr w14:paraId="1240D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50" w:type="dxa"/>
            <w:vAlign w:val="center"/>
          </w:tcPr>
          <w:p w14:paraId="33A66F52">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z w:val="30"/>
                <w:szCs w:val="30"/>
              </w:rPr>
              <w:t>2</w:t>
            </w:r>
          </w:p>
        </w:tc>
        <w:tc>
          <w:tcPr>
            <w:tcW w:w="4287" w:type="dxa"/>
            <w:vAlign w:val="center"/>
          </w:tcPr>
          <w:p w14:paraId="47DEF763">
            <w:pPr>
              <w:pStyle w:val="12"/>
              <w:keepNext w:val="0"/>
              <w:keepLines w:val="0"/>
              <w:pageBreakBefore w:val="0"/>
              <w:wordWrap/>
              <w:overflowPunct/>
              <w:topLinePunct w:val="0"/>
              <w:bidi w:val="0"/>
              <w:spacing w:line="540" w:lineRule="exact"/>
              <w:ind w:left="0"/>
              <w:jc w:val="center"/>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pacing w:val="-1"/>
                <w:sz w:val="30"/>
                <w:szCs w:val="30"/>
                <w:lang w:val="en-US" w:eastAsia="zh-CN"/>
              </w:rPr>
              <w:t>广西芊朵莉笙教育咨询有限公司</w:t>
            </w:r>
          </w:p>
        </w:tc>
        <w:tc>
          <w:tcPr>
            <w:tcW w:w="3255" w:type="dxa"/>
            <w:vAlign w:val="center"/>
          </w:tcPr>
          <w:p w14:paraId="6B5B74AC">
            <w:pPr>
              <w:pStyle w:val="12"/>
              <w:keepNext w:val="0"/>
              <w:keepLines w:val="0"/>
              <w:pageBreakBefore w:val="0"/>
              <w:wordWrap/>
              <w:overflowPunct/>
              <w:topLinePunct w:val="0"/>
              <w:bidi w:val="0"/>
              <w:spacing w:line="540" w:lineRule="exact"/>
              <w:ind w:left="0"/>
              <w:jc w:val="center"/>
              <w:rPr>
                <w:rFonts w:hint="eastAsia" w:ascii="Times New Roman" w:hAnsi="Times New Roman" w:eastAsia="仿宋_GB2312" w:cs="Times New Roman"/>
                <w:color w:val="auto"/>
                <w:sz w:val="30"/>
                <w:szCs w:val="30"/>
              </w:rPr>
            </w:pPr>
            <w:r>
              <w:rPr>
                <w:rFonts w:hint="eastAsia" w:ascii="Times New Roman" w:hAnsi="Times New Roman" w:eastAsia="仿宋_GB2312" w:cs="Times New Roman"/>
                <w:color w:val="auto"/>
                <w:spacing w:val="-1"/>
                <w:sz w:val="30"/>
                <w:szCs w:val="30"/>
              </w:rPr>
              <w:t>课程实训，岗位实习</w:t>
            </w:r>
          </w:p>
        </w:tc>
      </w:tr>
    </w:tbl>
    <w:p w14:paraId="7C708817">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bookmarkStart w:id="91" w:name="_Toc9082"/>
      <w:bookmarkStart w:id="92" w:name="_Toc29837"/>
      <w:r>
        <w:rPr>
          <w:rFonts w:hint="eastAsia" w:ascii="Times New Roman" w:hAnsi="Times New Roman" w:eastAsia="仿宋_GB2312" w:cs="Times New Roman"/>
          <w:lang w:val="en-US" w:eastAsia="zh-CN"/>
        </w:rPr>
        <w:t>3、设备管理制度</w:t>
      </w:r>
      <w:bookmarkEnd w:id="91"/>
      <w:bookmarkEnd w:id="92"/>
    </w:p>
    <w:p w14:paraId="1ABAC0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建立乐器、影音设备定期检修台账，专人管理；教学设备故障24小时内报修维护，保障日常教学实训正常开展；建立设备使用登记制度，规范设备使用流程，延长设备使用寿命。</w:t>
      </w:r>
      <w:bookmarkStart w:id="93" w:name="heading_28"/>
    </w:p>
    <w:p w14:paraId="0C90E17E">
      <w:pPr>
        <w:pStyle w:val="3"/>
        <w:bidi w:val="0"/>
        <w:rPr>
          <w:rFonts w:hint="eastAsia" w:ascii="Times New Roman" w:hAnsi="Times New Roman" w:eastAsia="仿宋_GB2312" w:cs="Times New Roman"/>
          <w:kern w:val="2"/>
          <w:lang w:val="en-US" w:eastAsia="zh-CN" w:bidi="ar-SA"/>
        </w:rPr>
      </w:pPr>
      <w:bookmarkStart w:id="94" w:name="_Toc19594"/>
      <w:r>
        <w:rPr>
          <w:rFonts w:hint="eastAsia" w:ascii="Times New Roman" w:hAnsi="Times New Roman" w:eastAsia="仿宋_GB2312" w:cs="Times New Roman"/>
          <w:kern w:val="2"/>
          <w:lang w:val="en-US" w:eastAsia="zh-CN" w:bidi="ar-SA"/>
        </w:rPr>
        <w:t>（三）教学资源</w:t>
      </w:r>
      <w:bookmarkEnd w:id="93"/>
      <w:bookmarkEnd w:id="94"/>
    </w:p>
    <w:p w14:paraId="55107A2A">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bookmarkStart w:id="95" w:name="_Toc18677"/>
      <w:bookmarkStart w:id="96" w:name="_Toc22080"/>
      <w:r>
        <w:rPr>
          <w:rFonts w:hint="eastAsia" w:ascii="Times New Roman" w:hAnsi="Times New Roman" w:eastAsia="仿宋_GB2312" w:cs="Times New Roman"/>
          <w:lang w:val="en-US" w:eastAsia="zh-CN"/>
        </w:rPr>
        <w:t>1．教材选用基本要求</w:t>
      </w:r>
      <w:bookmarkEnd w:id="95"/>
      <w:bookmarkEnd w:id="96"/>
    </w:p>
    <w:p w14:paraId="0594697F">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优先选用国家中职艺术规划教材，严格落实国家教材管理相关规定，杜绝违规教材进课堂；配套编制本校校本习题集（乐理、视唱练耳高考题库、少儿音乐教案范本），贴合广西职教高考考纲与专业教学需求。</w:t>
      </w:r>
    </w:p>
    <w:p w14:paraId="30FE527E">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bookmarkStart w:id="97" w:name="_Toc12916"/>
      <w:bookmarkStart w:id="98" w:name="_Toc14752"/>
      <w:r>
        <w:rPr>
          <w:rFonts w:hint="eastAsia" w:ascii="Times New Roman" w:hAnsi="Times New Roman" w:eastAsia="仿宋_GB2312" w:cs="Times New Roman"/>
          <w:lang w:val="en-US" w:eastAsia="zh-CN"/>
        </w:rPr>
        <w:t>2．图书文献配备基本要求</w:t>
      </w:r>
      <w:bookmarkEnd w:id="97"/>
      <w:bookmarkEnd w:id="98"/>
    </w:p>
    <w:p w14:paraId="06A685E1">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图书馆储备声乐、钢琴、和声、中外音乐史、广西民族民歌、艺术教学类书籍、乐谱、影音光盘，生均图书数量、专业图书占比符合国家相关规定，满足学生专业学习、课外阅读需求。</w:t>
      </w:r>
    </w:p>
    <w:p w14:paraId="4378222C">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cs="Times New Roman"/>
          <w:lang w:val="en-US" w:eastAsia="zh-CN"/>
        </w:rPr>
      </w:pPr>
      <w:bookmarkStart w:id="99" w:name="_Toc7339"/>
      <w:bookmarkStart w:id="100" w:name="_Toc22970"/>
      <w:r>
        <w:rPr>
          <w:rFonts w:hint="eastAsia" w:ascii="Times New Roman" w:hAnsi="Times New Roman" w:eastAsia="仿宋_GB2312" w:cs="Times New Roman"/>
          <w:lang w:val="en-US" w:eastAsia="zh-CN"/>
        </w:rPr>
        <w:t>3．数字教学资源配置基本要求</w:t>
      </w:r>
      <w:bookmarkEnd w:id="99"/>
      <w:bookmarkEnd w:id="100"/>
    </w:p>
    <w:p w14:paraId="39FB038B">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搭建线上资源平台，包含历年职教高考模拟试卷、示范演唱演奏视频、AIGC音乐教学素材、直播实训案例、行业优秀演出视频等数字教学资源，资源更新及时，适配学生线上学习、课后复习需求。</w:t>
      </w:r>
      <w:bookmarkStart w:id="101" w:name="heading_29"/>
    </w:p>
    <w:p w14:paraId="274272A9">
      <w:pPr>
        <w:pStyle w:val="3"/>
        <w:bidi w:val="0"/>
        <w:rPr>
          <w:rFonts w:hint="eastAsia" w:ascii="Times New Roman" w:hAnsi="Times New Roman" w:eastAsia="仿宋_GB2312" w:cs="Times New Roman"/>
          <w:kern w:val="2"/>
          <w:lang w:val="en-US" w:eastAsia="zh-CN" w:bidi="ar-SA"/>
        </w:rPr>
      </w:pPr>
      <w:bookmarkStart w:id="102" w:name="_Toc28992"/>
      <w:r>
        <w:rPr>
          <w:rFonts w:hint="eastAsia" w:ascii="Times New Roman" w:hAnsi="Times New Roman" w:eastAsia="仿宋_GB2312" w:cs="Times New Roman"/>
          <w:kern w:val="2"/>
          <w:lang w:val="en-US" w:eastAsia="zh-CN" w:bidi="ar-SA"/>
        </w:rPr>
        <w:t>（四）教学方法</w:t>
      </w:r>
      <w:bookmarkEnd w:id="101"/>
      <w:bookmarkEnd w:id="102"/>
    </w:p>
    <w:p w14:paraId="3ECF0C83">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公共基础课的教学要符合教育部有关教育教学的基本要求，按照培养学生基本科学文化素养、服务学生专业学习和终身发展的需求来定位，重在教学方法、教学组织形式的改革，教学手段、教学模式的创新，调动学生学习的积极性，为学生综合素质的提高、职业能力的形成和可持续发展奠定基础。</w:t>
      </w:r>
    </w:p>
    <w:p w14:paraId="0B8287BE">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专业技能课按照相应职业岗位（群)的能力要求组织，强化理论实践一体化，突出“做中学、做中教”的职业教育教学特色。全面推行岗课赛证一体化教学，综合使用一对一专业课、项目式教学、情景模拟教学、舞台实战教学；线上线下混合式教学，利用剪辑、编曲软件开展数字化实训。每年举办校园歌手大赛、器乐大赛、教学技能竞赛，以赛促练、以赛促学，保证学生有充分的动手训练时间，有意识地强化行业规范及安全生产知识，培养学生良好的团队合作精神、服务意识、质量意识和环境保护意识，帮助学生养成规范严谨的职业习惯。</w:t>
      </w:r>
    </w:p>
    <w:p w14:paraId="196ECB6F">
      <w:pPr>
        <w:pStyle w:val="3"/>
        <w:bidi w:val="0"/>
        <w:rPr>
          <w:rFonts w:hint="eastAsia" w:ascii="Times New Roman" w:hAnsi="Times New Roman" w:eastAsia="仿宋_GB2312" w:cs="Times New Roman"/>
          <w:kern w:val="2"/>
          <w:lang w:val="en-US" w:eastAsia="zh-CN" w:bidi="ar-SA"/>
        </w:rPr>
      </w:pPr>
      <w:bookmarkStart w:id="103" w:name="_Toc7662"/>
      <w:bookmarkStart w:id="104" w:name="heading_30"/>
      <w:bookmarkStart w:id="105" w:name="_Toc26665"/>
      <w:r>
        <w:rPr>
          <w:rFonts w:hint="eastAsia" w:ascii="Times New Roman" w:hAnsi="Times New Roman" w:eastAsia="仿宋_GB2312" w:cs="Times New Roman"/>
          <w:kern w:val="2"/>
          <w:lang w:val="en-US" w:eastAsia="zh-CN" w:bidi="ar-SA"/>
        </w:rPr>
        <w:t>（五）学习评价</w:t>
      </w:r>
      <w:bookmarkEnd w:id="103"/>
      <w:bookmarkEnd w:id="104"/>
      <w:bookmarkEnd w:id="105"/>
    </w:p>
    <w:p w14:paraId="7EE933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1、</w:t>
      </w:r>
      <w:r>
        <w:rPr>
          <w:rFonts w:hint="eastAsia" w:ascii="Times New Roman" w:hAnsi="Times New Roman" w:eastAsia="仿宋_GB2312" w:cs="Times New Roman"/>
          <w:sz w:val="30"/>
          <w:szCs w:val="30"/>
        </w:rPr>
        <w:t>注重过程性考核：构建多元综合评价体系，打破期末一考定成绩模式，过程性考核占比不低于60%，涵盖课堂演唱、视唱听写作业、实训演出、模拟授课、短视频作品、日常考勤、职业素养等内容。</w:t>
      </w:r>
    </w:p>
    <w:p w14:paraId="3707CA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2、</w:t>
      </w:r>
      <w:r>
        <w:rPr>
          <w:rFonts w:hint="eastAsia" w:ascii="Times New Roman" w:hAnsi="Times New Roman" w:eastAsia="仿宋_GB2312" w:cs="Times New Roman"/>
          <w:sz w:val="30"/>
          <w:szCs w:val="30"/>
        </w:rPr>
        <w:t>注重职业素质评价：将职业素养、团队协作、爱岗敬业、创新精神等纳入评价体系，全面评价学生的职业综合素质。</w:t>
      </w:r>
    </w:p>
    <w:p w14:paraId="638388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3、</w:t>
      </w:r>
      <w:r>
        <w:rPr>
          <w:rFonts w:hint="eastAsia" w:ascii="Times New Roman" w:hAnsi="Times New Roman" w:eastAsia="仿宋_GB2312" w:cs="Times New Roman"/>
          <w:sz w:val="30"/>
          <w:szCs w:val="30"/>
        </w:rPr>
        <w:t>终结性考核：终结性考核占比不高于40%，涵盖期末理论笔试、专业技能考核、模拟艺考（升学学生）等内容，全面评价学生的专业知识与技能掌握情况。</w:t>
      </w:r>
    </w:p>
    <w:p w14:paraId="7F895D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4、</w:t>
      </w:r>
      <w:r>
        <w:rPr>
          <w:rFonts w:hint="eastAsia" w:ascii="Times New Roman" w:hAnsi="Times New Roman" w:eastAsia="仿宋_GB2312" w:cs="Times New Roman"/>
          <w:sz w:val="30"/>
          <w:szCs w:val="30"/>
        </w:rPr>
        <w:t>多主体评价：建立任课教师、实训指导老师、企业带教老师、学生互评相结合的多元评价主体，全面客观评价学生的学习成果。</w:t>
      </w:r>
    </w:p>
    <w:p w14:paraId="549A34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5、</w:t>
      </w:r>
      <w:r>
        <w:rPr>
          <w:rFonts w:hint="eastAsia" w:ascii="Times New Roman" w:hAnsi="Times New Roman" w:eastAsia="仿宋_GB2312" w:cs="Times New Roman"/>
          <w:sz w:val="30"/>
          <w:szCs w:val="30"/>
        </w:rPr>
        <w:t>证书挂钩：1＋X证书、竞赛获奖可折算对应课程学分，鼓励学生考取职业技能等级证书，提升职业能力。</w:t>
      </w:r>
    </w:p>
    <w:p w14:paraId="7C467C92">
      <w:pPr>
        <w:pStyle w:val="3"/>
        <w:bidi w:val="0"/>
        <w:rPr>
          <w:rFonts w:hint="eastAsia" w:ascii="Times New Roman" w:hAnsi="Times New Roman" w:eastAsia="仿宋_GB2312" w:cs="Times New Roman"/>
          <w:kern w:val="2"/>
          <w:lang w:val="en-US" w:eastAsia="zh-CN" w:bidi="ar-SA"/>
        </w:rPr>
      </w:pPr>
      <w:bookmarkStart w:id="106" w:name="heading_31"/>
      <w:bookmarkStart w:id="107" w:name="_Toc14462"/>
      <w:bookmarkStart w:id="108" w:name="_Toc19512"/>
      <w:r>
        <w:rPr>
          <w:rFonts w:hint="eastAsia" w:ascii="Times New Roman" w:hAnsi="Times New Roman" w:eastAsia="仿宋_GB2312" w:cs="Times New Roman"/>
          <w:kern w:val="2"/>
          <w:lang w:val="en-US" w:eastAsia="zh-CN" w:bidi="ar-SA"/>
        </w:rPr>
        <w:t>（六）质量管理</w:t>
      </w:r>
      <w:bookmarkEnd w:id="106"/>
      <w:bookmarkEnd w:id="107"/>
      <w:bookmarkEnd w:id="108"/>
    </w:p>
    <w:p w14:paraId="27CCB5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1、</w:t>
      </w:r>
      <w:r>
        <w:rPr>
          <w:rFonts w:hint="eastAsia" w:ascii="Times New Roman" w:hAnsi="Times New Roman" w:eastAsia="仿宋_GB2312" w:cs="Times New Roman"/>
          <w:sz w:val="30"/>
          <w:szCs w:val="30"/>
        </w:rPr>
        <w:t>学校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习实训、毕业设计以及资源建设等质量保障建设，通过教学实施、过程监控、质量评价和持续改进，达到人才培养规格要求。</w:t>
      </w:r>
    </w:p>
    <w:p w14:paraId="05818A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2、</w:t>
      </w:r>
      <w:r>
        <w:rPr>
          <w:rFonts w:hint="eastAsia" w:ascii="Times New Roman" w:hAnsi="Times New Roman" w:eastAsia="仿宋_GB2312" w:cs="Times New Roman"/>
          <w:sz w:val="30"/>
          <w:szCs w:val="30"/>
        </w:rPr>
        <w:t>学校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F98D9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3、</w:t>
      </w:r>
      <w:r>
        <w:rPr>
          <w:rFonts w:hint="eastAsia" w:ascii="Times New Roman" w:hAnsi="Times New Roman" w:eastAsia="仿宋_GB2312" w:cs="Times New Roman"/>
          <w:sz w:val="30"/>
          <w:szCs w:val="30"/>
        </w:rPr>
        <w:t>专业教研组织应建立线上线下相结合的集中备课制度，定期召开教学研讨会议，利用评价分析结果有效改进专业教学，持续提高人才培养质量。</w:t>
      </w:r>
    </w:p>
    <w:p w14:paraId="068F29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4、</w:t>
      </w:r>
      <w:r>
        <w:rPr>
          <w:rFonts w:hint="eastAsia" w:ascii="Times New Roman" w:hAnsi="Times New Roman" w:eastAsia="仿宋_GB2312" w:cs="Times New Roman"/>
          <w:sz w:val="30"/>
          <w:szCs w:val="30"/>
        </w:rPr>
        <w:t>学校应建立毕业生跟踪反馈机制及社会评价机制，并对生源情况、职业道德、技术技能水平、就业质量等进行分析，定期评价人才培养质量和培养目标达成情况，根据调研结果持续修订完善人才培养方案。</w:t>
      </w:r>
      <w:bookmarkStart w:id="109" w:name="heading_32"/>
    </w:p>
    <w:p w14:paraId="69EF31A1">
      <w:pPr>
        <w:pStyle w:val="2"/>
        <w:bidi w:val="0"/>
        <w:rPr>
          <w:rFonts w:hint="eastAsia" w:ascii="Times New Roman" w:hAnsi="Times New Roman" w:cs="Times New Roman"/>
          <w:lang w:bidi="ar-SA"/>
        </w:rPr>
      </w:pPr>
      <w:bookmarkStart w:id="110" w:name="_Toc15300"/>
      <w:r>
        <w:rPr>
          <w:rFonts w:hint="eastAsia" w:ascii="Times New Roman" w:hAnsi="Times New Roman" w:cs="Times New Roman"/>
          <w:lang w:bidi="ar-SA"/>
        </w:rPr>
        <w:t>九、毕业要求</w:t>
      </w:r>
      <w:bookmarkEnd w:id="109"/>
      <w:bookmarkEnd w:id="110"/>
    </w:p>
    <w:p w14:paraId="4EF22622">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rPr>
        <w:t>根据专业人才培养方案确定的目标和培养规格，完成规定的实习实训，全部课程考核合格或修满学分，准予毕业。具体要求如下：</w:t>
      </w:r>
    </w:p>
    <w:p w14:paraId="44F6E5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1、</w:t>
      </w:r>
      <w:r>
        <w:rPr>
          <w:rFonts w:hint="eastAsia" w:ascii="Times New Roman" w:hAnsi="Times New Roman" w:eastAsia="仿宋_GB2312" w:cs="Times New Roman"/>
          <w:sz w:val="30"/>
          <w:szCs w:val="30"/>
        </w:rPr>
        <w:t>修完人才培养方案规定全部课程，所有科目考核合格，达到最低毕业学分要求；</w:t>
      </w:r>
    </w:p>
    <w:p w14:paraId="5FD5A3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2、</w:t>
      </w:r>
      <w:r>
        <w:rPr>
          <w:rFonts w:hint="eastAsia" w:ascii="Times New Roman" w:hAnsi="Times New Roman" w:eastAsia="仿宋_GB2312" w:cs="Times New Roman"/>
          <w:sz w:val="30"/>
          <w:szCs w:val="30"/>
        </w:rPr>
        <w:t>完整完成校内全部综合实训，第六学期岗位顶岗实习考核合格，提交完整实习材料、实习报告并通过答辩；</w:t>
      </w:r>
    </w:p>
    <w:p w14:paraId="4FF558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3、</w:t>
      </w:r>
      <w:r>
        <w:rPr>
          <w:rFonts w:hint="eastAsia" w:ascii="Times New Roman" w:hAnsi="Times New Roman" w:eastAsia="仿宋_GB2312" w:cs="Times New Roman"/>
          <w:sz w:val="30"/>
          <w:szCs w:val="30"/>
        </w:rPr>
        <w:t>取得1＋X器乐艺术指导（初级）或全媒体运营师至少一项职业技能等级证书；</w:t>
      </w:r>
    </w:p>
    <w:p w14:paraId="29A1AE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4、</w:t>
      </w:r>
      <w:r>
        <w:rPr>
          <w:rFonts w:hint="eastAsia" w:ascii="Times New Roman" w:hAnsi="Times New Roman" w:eastAsia="仿宋_GB2312" w:cs="Times New Roman"/>
          <w:sz w:val="30"/>
          <w:szCs w:val="30"/>
        </w:rPr>
        <w:t>思政、劳动、体育、军事训练、安全教育等全部必修环节考核达标，在校无重大违纪处分；</w:t>
      </w:r>
    </w:p>
    <w:p w14:paraId="4C0727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left"/>
        <w:textAlignment w:val="auto"/>
        <w:outlineLvl w:val="1"/>
        <w:rPr>
          <w:rFonts w:hint="eastAsia" w:ascii="Times New Roman" w:hAnsi="Times New Roman" w:eastAsia="仿宋_GB2312" w:cs="Times New Roman"/>
          <w:sz w:val="30"/>
          <w:szCs w:val="30"/>
        </w:rPr>
      </w:pPr>
      <w:bookmarkStart w:id="111" w:name="_Toc28429"/>
      <w:bookmarkStart w:id="112" w:name="_Toc6365"/>
      <w:bookmarkStart w:id="113" w:name="_Toc23248"/>
      <w:r>
        <w:rPr>
          <w:rFonts w:hint="eastAsia" w:ascii="Times New Roman" w:hAnsi="Times New Roman" w:eastAsia="仿宋_GB2312" w:cs="Times New Roman"/>
          <w:sz w:val="30"/>
          <w:szCs w:val="30"/>
          <w:lang w:val="en-US" w:eastAsia="zh-CN"/>
        </w:rPr>
        <w:t>5、</w:t>
      </w:r>
      <w:r>
        <w:rPr>
          <w:rFonts w:hint="eastAsia" w:ascii="Times New Roman" w:hAnsi="Times New Roman" w:eastAsia="仿宋_GB2312" w:cs="Times New Roman"/>
          <w:sz w:val="30"/>
          <w:szCs w:val="30"/>
        </w:rPr>
        <w:t>身心健康，达到《国家学生体质健康标准》；</w:t>
      </w:r>
      <w:bookmarkEnd w:id="111"/>
      <w:bookmarkEnd w:id="112"/>
      <w:bookmarkEnd w:id="113"/>
    </w:p>
    <w:p w14:paraId="173040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Times New Roman" w:hAnsi="Times New Roman" w:eastAsia="仿宋_GB2312" w:cs="Times New Roman"/>
          <w:sz w:val="30"/>
          <w:szCs w:val="30"/>
        </w:rPr>
      </w:pPr>
      <w:r>
        <w:rPr>
          <w:rFonts w:hint="eastAsia" w:ascii="Times New Roman" w:hAnsi="Times New Roman" w:eastAsia="仿宋_GB2312" w:cs="Times New Roman"/>
          <w:sz w:val="30"/>
          <w:szCs w:val="30"/>
          <w:lang w:val="en-US" w:eastAsia="zh-CN"/>
        </w:rPr>
        <w:t>6、</w:t>
      </w:r>
      <w:r>
        <w:rPr>
          <w:rFonts w:hint="eastAsia" w:ascii="Times New Roman" w:hAnsi="Times New Roman" w:eastAsia="仿宋_GB2312" w:cs="Times New Roman"/>
          <w:sz w:val="30"/>
          <w:szCs w:val="30"/>
        </w:rPr>
        <w:t>升学方向学生：符合广西职教高考音乐类报名条件，具备完整应试能力；就业方向学生：独立完成授课或完整舞台演出，满足行业上岗基本要求。</w:t>
      </w:r>
    </w:p>
    <w:p w14:paraId="2E923EDA">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Times New Roman" w:hAnsi="Times New Roman" w:eastAsia="仿宋_GB2312" w:cs="Times New Roman"/>
          <w:sz w:val="30"/>
          <w:szCs w:val="30"/>
        </w:rPr>
      </w:pPr>
    </w:p>
    <w:sectPr>
      <w:pgSz w:w="11905" w:h="16840"/>
      <w:pgMar w:top="1440" w:right="1080" w:bottom="1440" w:left="10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FangSong_GB2312">
    <w:altName w:val="仿宋_GB2312"/>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embedRegular r:id="rId1" w:fontKey="{D398CBF0-1E1A-409F-A7DA-1C1D86DCFBFB}"/>
  </w:font>
  <w:font w:name="仿宋_GB2312">
    <w:panose1 w:val="02010609030101010101"/>
    <w:charset w:val="86"/>
    <w:family w:val="auto"/>
    <w:pitch w:val="default"/>
    <w:sig w:usb0="00000001" w:usb1="080E0000" w:usb2="00000000" w:usb3="00000000" w:csb0="00040000" w:csb1="00000000"/>
    <w:embedRegular r:id="rId2" w:fontKey="{2E41B653-C428-4C2A-A1DE-314C91F89D90}"/>
  </w:font>
  <w:font w:name="等线">
    <w:panose1 w:val="02010600030101010101"/>
    <w:charset w:val="86"/>
    <w:family w:val="auto"/>
    <w:pitch w:val="default"/>
    <w:sig w:usb0="A00002BF" w:usb1="38CF7CFA" w:usb2="00000016" w:usb3="00000000" w:csb0="0004000F" w:csb1="00000000"/>
    <w:embedRegular r:id="rId3" w:fontKey="{8D9D9A20-165E-415D-A34F-2D517FC54B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9A26F">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5DB84C7F">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14:paraId="5DB84C7F">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08862">
    <w:pPr>
      <w:ind w:firstLine="2880" w:firstLineChars="1200"/>
      <w:jc w:val="right"/>
    </w:pPr>
    <w:r>
      <w:rPr>
        <w:rFonts w:ascii="仿宋_GB2312" w:hAnsi="仿宋_GB2312" w:eastAsia="仿宋_GB2312" w:cs="仿宋_GB2312"/>
        <w:color w:val="000000"/>
        <w:kern w:val="0"/>
        <w:sz w:val="24"/>
        <w:szCs w:val="24"/>
        <w:lang w:val="en-US" w:eastAsia="zh-CN" w:bidi="ar"/>
      </w:rPr>
      <w:t>《</w:t>
    </w:r>
    <w:r>
      <w:rPr>
        <w:rFonts w:hint="eastAsia" w:ascii="仿宋_GB2312" w:hAnsi="仿宋_GB2312" w:eastAsia="仿宋_GB2312" w:cs="仿宋_GB2312"/>
        <w:color w:val="000000"/>
        <w:kern w:val="0"/>
        <w:sz w:val="24"/>
        <w:szCs w:val="24"/>
        <w:lang w:val="en-US" w:eastAsia="zh-CN" w:bidi="ar"/>
      </w:rPr>
      <w:t>音乐表演</w:t>
    </w:r>
    <w:r>
      <w:rPr>
        <w:rFonts w:ascii="仿宋_GB2312" w:hAnsi="仿宋_GB2312" w:eastAsia="仿宋_GB2312" w:cs="仿宋_GB2312"/>
        <w:color w:val="000000"/>
        <w:kern w:val="0"/>
        <w:sz w:val="24"/>
        <w:szCs w:val="24"/>
        <w:lang w:val="en-US" w:eastAsia="zh-CN" w:bidi="ar"/>
      </w:rPr>
      <w:t>》专业人才培养方案</w:t>
    </w:r>
    <w:r>
      <w:rPr>
        <w:rFonts w:hint="eastAsia" w:ascii="Times New Roman" w:hAnsi="Times New Roman" w:eastAsia="仿宋_GB2312" w:cs="Times New Roman"/>
        <w:sz w:val="24"/>
        <w:szCs w:val="24"/>
        <w:lang w:eastAsia="zh-CN"/>
      </w:rPr>
      <w:drawing>
        <wp:anchor distT="0" distB="0" distL="114300" distR="114300" simplePos="0" relativeHeight="251659264" behindDoc="0" locked="0" layoutInCell="1" allowOverlap="1">
          <wp:simplePos x="0" y="0"/>
          <wp:positionH relativeFrom="column">
            <wp:posOffset>-111760</wp:posOffset>
          </wp:positionH>
          <wp:positionV relativeFrom="paragraph">
            <wp:posOffset>-38735</wp:posOffset>
          </wp:positionV>
          <wp:extent cx="1371600" cy="512445"/>
          <wp:effectExtent l="0" t="0" r="0" b="1905"/>
          <wp:wrapNone/>
          <wp:docPr id="4" name="图片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GO"/>
                  <pic:cNvPicPr>
                    <a:picLocks noChangeAspect="1"/>
                  </pic:cNvPicPr>
                </pic:nvPicPr>
                <pic:blipFill>
                  <a:blip r:embed="rId1"/>
                  <a:stretch>
                    <a:fillRect/>
                  </a:stretch>
                </pic:blipFill>
                <pic:spPr>
                  <a:xfrm>
                    <a:off x="0" y="0"/>
                    <a:ext cx="1371600" cy="51244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isplayHorizontalDrawingGridEvery w:val="1"/>
  <w:displayVerticalDrawingGridEvery w:val="1"/>
  <w:noPunctuationKerning w:val="1"/>
  <w:hdrShapeDefaults>
    <o:shapelayout v:ext="edit">
      <o:idmap v:ext="edit" data="2"/>
    </o:shapelayout>
  </w:hdrShapeDefault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77BE"/>
    <w:rsid w:val="04207EEE"/>
    <w:rsid w:val="04CA58E0"/>
    <w:rsid w:val="09D621CC"/>
    <w:rsid w:val="1305596B"/>
    <w:rsid w:val="221E526A"/>
    <w:rsid w:val="26FE003E"/>
    <w:rsid w:val="28F7294C"/>
    <w:rsid w:val="2B305176"/>
    <w:rsid w:val="352670DE"/>
    <w:rsid w:val="373B7D08"/>
    <w:rsid w:val="3C004363"/>
    <w:rsid w:val="3CA8213A"/>
    <w:rsid w:val="432E715D"/>
    <w:rsid w:val="450B7F26"/>
    <w:rsid w:val="4C322FEF"/>
    <w:rsid w:val="4D5B2EB7"/>
    <w:rsid w:val="50F10148"/>
    <w:rsid w:val="54191D8E"/>
    <w:rsid w:val="548867DE"/>
    <w:rsid w:val="5DFF7D59"/>
    <w:rsid w:val="626E2C99"/>
    <w:rsid w:val="68370670"/>
    <w:rsid w:val="6F1B797F"/>
    <w:rsid w:val="75C5076A"/>
    <w:rsid w:val="78E90769"/>
    <w:rsid w:val="7B2348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basedOn w:val="1"/>
    <w:next w:val="1"/>
    <w:qFormat/>
    <w:uiPriority w:val="0"/>
    <w:pPr>
      <w:keepNext/>
      <w:widowControl/>
      <w:spacing w:line="560" w:lineRule="exact"/>
      <w:ind w:firstLine="600" w:firstLineChars="200"/>
      <w:jc w:val="left"/>
      <w:outlineLvl w:val="0"/>
    </w:pPr>
    <w:rPr>
      <w:rFonts w:eastAsia="黑体" w:cs="Times New Roman"/>
      <w:color w:val="000000" w:themeColor="text1"/>
      <w:kern w:val="0"/>
      <w:sz w:val="32"/>
      <w:szCs w:val="44"/>
      <w:lang w:val="en-GB" w:eastAsia="en-US"/>
      <w14:textFill>
        <w14:solidFill>
          <w14:schemeClr w14:val="tx1"/>
        </w14:solidFill>
      </w14:textFill>
    </w:rPr>
  </w:style>
  <w:style w:type="paragraph" w:styleId="3">
    <w:name w:val="heading 2"/>
    <w:basedOn w:val="1"/>
    <w:next w:val="1"/>
    <w:unhideWhenUsed/>
    <w:qFormat/>
    <w:uiPriority w:val="0"/>
    <w:pPr>
      <w:keepNext/>
      <w:keepLines/>
      <w:spacing w:line="560" w:lineRule="exact"/>
      <w:ind w:firstLine="880" w:firstLineChars="200"/>
      <w:jc w:val="left"/>
      <w:outlineLvl w:val="1"/>
    </w:pPr>
    <w:rPr>
      <w:rFonts w:asciiTheme="majorAscii" w:hAnsiTheme="majorAscii" w:cstheme="majorBidi"/>
      <w:b/>
      <w:color w:val="000000" w:themeColor="text1"/>
      <w:sz w:val="32"/>
      <w:szCs w:val="40"/>
      <w14:textFill>
        <w14:solidFill>
          <w14:schemeClr w14:val="tx1"/>
        </w14:solidFill>
      </w14:textFill>
    </w:rPr>
  </w:style>
  <w:style w:type="paragraph" w:styleId="4">
    <w:name w:val="heading 3"/>
    <w:basedOn w:val="1"/>
    <w:next w:val="1"/>
    <w:unhideWhenUsed/>
    <w:qFormat/>
    <w:uiPriority w:val="0"/>
    <w:pPr>
      <w:spacing w:before="0" w:beforeAutospacing="0" w:after="0" w:afterAutospacing="0"/>
      <w:jc w:val="left"/>
      <w:outlineLvl w:val="2"/>
    </w:pPr>
    <w:rPr>
      <w:rFonts w:hint="eastAsia" w:cs="Times New Roman"/>
      <w:b/>
      <w:bCs/>
      <w:kern w:val="0"/>
      <w:sz w:val="32"/>
      <w:szCs w:val="27"/>
      <w:lang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toc 3"/>
    <w:basedOn w:val="2"/>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toc 1"/>
    <w:basedOn w:val="2"/>
    <w:next w:val="1"/>
    <w:qFormat/>
    <w:uiPriority w:val="0"/>
  </w:style>
  <w:style w:type="paragraph" w:styleId="9">
    <w:name w:val="toc 2"/>
    <w:basedOn w:val="1"/>
    <w:next w:val="1"/>
    <w:qFormat/>
    <w:uiPriority w:val="0"/>
    <w:pPr>
      <w:ind w:left="420" w:leftChars="200"/>
    </w:pPr>
  </w:style>
  <w:style w:type="paragraph" w:customStyle="1" w:styleId="12">
    <w:name w:val="Table Text"/>
    <w:basedOn w:val="1"/>
    <w:semiHidden/>
    <w:qFormat/>
    <w:uiPriority w:val="0"/>
    <w:rPr>
      <w:rFonts w:ascii="FangSong_GB2312" w:hAnsi="FangSong_GB2312" w:eastAsia="FangSong_GB2312" w:cs="FangSong_GB2312"/>
      <w:sz w:val="24"/>
      <w:szCs w:val="24"/>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WPSOffice手动目录 1"/>
    <w:qFormat/>
    <w:uiPriority w:val="0"/>
    <w:pPr>
      <w:ind w:leftChars="0"/>
    </w:pPr>
    <w:rPr>
      <w:rFonts w:ascii="Times New Roman" w:hAnsi="Times New Roman" w:eastAsia="宋体" w:cs="Times New Roman"/>
      <w:sz w:val="20"/>
      <w:szCs w:val="20"/>
    </w:rPr>
  </w:style>
  <w:style w:type="paragraph" w:customStyle="1" w:styleId="15">
    <w:name w:val="WPSOffice手动目录 2"/>
    <w:qFormat/>
    <w:uiPriority w:val="0"/>
    <w:pPr>
      <w:ind w:leftChars="200"/>
    </w:pPr>
    <w:rPr>
      <w:rFonts w:ascii="Times New Roman" w:hAnsi="Times New Roman" w:eastAsia="宋体" w:cs="Times New Roman"/>
      <w:sz w:val="20"/>
      <w:szCs w:val="20"/>
    </w:rPr>
  </w:style>
  <w:style w:type="paragraph" w:customStyle="1" w:styleId="16">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27</Pages>
  <Words>881</Words>
  <Characters>951</Characters>
  <TotalTime>1</TotalTime>
  <ScaleCrop>false</ScaleCrop>
  <LinksUpToDate>false</LinksUpToDate>
  <CharactersWithSpaces>1071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2026-07-09T08:16:00Z</dcterms:created>
  <dc:creator>Apache POI</dc:creator>
  <cp:lastModifiedBy>半夏半暖</cp:lastModifiedBy>
  <dcterms:modified xsi:type="dcterms:W3CDTF">2026-09-15T03:11:20Z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{"Label":"1","ContentProducer":"001191110102MACQD9K64010000","ProduceID":"7660439060888751291","ReservedCode1":"","ContentPropagator":"","PropagateID":"","ReservedCode2":""}</vt:lpwstr>
  </property>
  <property fmtid="{D5CDD505-2E9C-101B-9397-08002B2CF9AE}" pid="3" name="KSOTemplateDocerSaveRecord">
    <vt:lpwstr>eyJoZGlkIjoiNjYzODNjMGI2OGMwMmM2YzkyODdiNmY1OTY5ZGEzZmEiLCJ1c2VySWQiOiI5NDQ4MzU5NDgifQ==</vt:lpwstr>
  </property>
  <property fmtid="{D5CDD505-2E9C-101B-9397-08002B2CF9AE}" pid="4" name="KSOProductBuildVer">
    <vt:lpwstr>2052-12.1.0.28505</vt:lpwstr>
  </property>
  <property fmtid="{D5CDD505-2E9C-101B-9397-08002B2CF9AE}" pid="5" name="ICV">
    <vt:lpwstr>A6C5A8F439384865A0EE8C65165857E5_13</vt:lpwstr>
  </property>
</Properties>
</file>